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75" w:rsidRDefault="00386C75">
      <w:pPr>
        <w:rPr>
          <w:lang w:val="uk-UA"/>
        </w:rPr>
      </w:pPr>
    </w:p>
    <w:p w:rsidR="007556C1" w:rsidRPr="007556C1" w:rsidRDefault="007556C1" w:rsidP="007556C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6C1">
        <w:rPr>
          <w:rFonts w:ascii="Times New Roman" w:hAnsi="Times New Roman" w:cs="Times New Roman"/>
          <w:b/>
          <w:i/>
          <w:sz w:val="28"/>
          <w:szCs w:val="28"/>
          <w:lang w:val="uk-UA"/>
        </w:rPr>
        <w:t>Довідка</w:t>
      </w:r>
    </w:p>
    <w:p w:rsidR="007556C1" w:rsidRPr="007556C1" w:rsidRDefault="007556C1" w:rsidP="007556C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556C1">
        <w:rPr>
          <w:rFonts w:ascii="Times New Roman" w:hAnsi="Times New Roman" w:cs="Times New Roman"/>
          <w:b/>
          <w:i/>
          <w:sz w:val="28"/>
          <w:szCs w:val="28"/>
          <w:lang w:val="uk-UA"/>
        </w:rPr>
        <w:t>„Про</w:t>
      </w:r>
      <w:proofErr w:type="spellEnd"/>
      <w:r w:rsidRPr="007556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результати проходження зовнішнього незалежного оцінювання випускник</w:t>
      </w:r>
      <w:r w:rsidR="00B536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ами </w:t>
      </w:r>
      <w:r w:rsidRPr="007556C1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закл</w:t>
      </w:r>
      <w:r w:rsidR="00D0690E">
        <w:rPr>
          <w:rFonts w:ascii="Times New Roman" w:hAnsi="Times New Roman" w:cs="Times New Roman"/>
          <w:b/>
          <w:i/>
          <w:sz w:val="28"/>
          <w:szCs w:val="28"/>
          <w:lang w:val="uk-UA"/>
        </w:rPr>
        <w:t>адів</w:t>
      </w:r>
      <w:r w:rsidR="00B536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загальної середньої освіти</w:t>
      </w:r>
      <w:r w:rsidR="00AD66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AD6618">
        <w:rPr>
          <w:rFonts w:ascii="Times New Roman" w:hAnsi="Times New Roman" w:cs="Times New Roman"/>
          <w:b/>
          <w:i/>
          <w:sz w:val="28"/>
          <w:szCs w:val="28"/>
          <w:lang w:val="uk-UA"/>
        </w:rPr>
        <w:t>Нікольського</w:t>
      </w:r>
      <w:proofErr w:type="spellEnd"/>
      <w:r w:rsidR="00AD66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району в 2019</w:t>
      </w:r>
      <w:r w:rsidRPr="007556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році”</w:t>
      </w:r>
    </w:p>
    <w:p w:rsidR="007556C1" w:rsidRPr="00AD4315" w:rsidRDefault="007556C1" w:rsidP="007556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4315">
        <w:rPr>
          <w:rFonts w:ascii="Times New Roman" w:hAnsi="Times New Roman" w:cs="Times New Roman"/>
          <w:sz w:val="24"/>
          <w:szCs w:val="28"/>
          <w:lang w:val="uk-UA"/>
        </w:rPr>
        <w:t>Зовнішнє незалежне оцінювання є не лише іспитом для вступу у вищі навчальні заклади, а й формою складання Державної підсумкової атестації.</w:t>
      </w:r>
    </w:p>
    <w:p w:rsidR="007556C1" w:rsidRPr="00AD4315" w:rsidRDefault="007556C1" w:rsidP="007556C1">
      <w:pPr>
        <w:pStyle w:val="a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4315">
        <w:rPr>
          <w:rFonts w:ascii="Times New Roman" w:hAnsi="Times New Roman" w:cs="Times New Roman"/>
          <w:sz w:val="24"/>
          <w:szCs w:val="28"/>
          <w:lang w:val="uk-UA"/>
        </w:rPr>
        <w:t>Мета зовнішнього незалежного оцінювання: підвищення рівня освіти населення України та забезпечення реалізації конституційних прав громадян на рівний доступ до якісної освіти, здійснення контролю за дотриманням Державного стандарту базової і повної середньої освіти й аналізу стану системи освіти, прогнозування її розвитку.</w:t>
      </w:r>
    </w:p>
    <w:p w:rsidR="007556C1" w:rsidRPr="00AD4315" w:rsidRDefault="007556C1" w:rsidP="007556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4315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="00D0690E" w:rsidRPr="00AD4315">
        <w:rPr>
          <w:rFonts w:ascii="Times New Roman" w:hAnsi="Times New Roman" w:cs="Times New Roman"/>
          <w:sz w:val="24"/>
          <w:szCs w:val="28"/>
        </w:rPr>
        <w:t xml:space="preserve"> 201</w:t>
      </w:r>
      <w:r w:rsidR="00AD6618" w:rsidRPr="00AD4315">
        <w:rPr>
          <w:rFonts w:ascii="Times New Roman" w:hAnsi="Times New Roman" w:cs="Times New Roman"/>
          <w:sz w:val="24"/>
          <w:szCs w:val="28"/>
          <w:lang w:val="uk-UA"/>
        </w:rPr>
        <w:t>9</w:t>
      </w:r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році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як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оцінки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за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державну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підсумкову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атестацію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зарах</w:t>
      </w:r>
      <w:r w:rsidRPr="00AD4315">
        <w:rPr>
          <w:rFonts w:ascii="Times New Roman" w:hAnsi="Times New Roman" w:cs="Times New Roman"/>
          <w:sz w:val="24"/>
          <w:szCs w:val="28"/>
          <w:lang w:val="uk-UA"/>
        </w:rPr>
        <w:t>овували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тестування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з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трьох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предметів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ЗНО. Перший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обов'язковий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для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складання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всіма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випускниками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предмет —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українська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мова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та </w:t>
      </w:r>
      <w:proofErr w:type="spellStart"/>
      <w:proofErr w:type="gramStart"/>
      <w:r w:rsidRPr="00AD4315">
        <w:rPr>
          <w:rFonts w:ascii="Times New Roman" w:hAnsi="Times New Roman" w:cs="Times New Roman"/>
          <w:sz w:val="24"/>
          <w:szCs w:val="28"/>
        </w:rPr>
        <w:t>л</w:t>
      </w:r>
      <w:proofErr w:type="gramEnd"/>
      <w:r w:rsidRPr="00AD4315">
        <w:rPr>
          <w:rFonts w:ascii="Times New Roman" w:hAnsi="Times New Roman" w:cs="Times New Roman"/>
          <w:sz w:val="24"/>
          <w:szCs w:val="28"/>
        </w:rPr>
        <w:t>ітература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. При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виборі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другого</w:t>
      </w:r>
      <w:r w:rsidR="00D0690E"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0690E" w:rsidRPr="00AD4315">
        <w:rPr>
          <w:rFonts w:ascii="Times New Roman" w:hAnsi="Times New Roman" w:cs="Times New Roman"/>
          <w:sz w:val="24"/>
          <w:szCs w:val="28"/>
        </w:rPr>
        <w:t>обов'язкового</w:t>
      </w:r>
      <w:proofErr w:type="spellEnd"/>
      <w:r w:rsidR="00D0690E" w:rsidRPr="00AD4315">
        <w:rPr>
          <w:rFonts w:ascii="Times New Roman" w:hAnsi="Times New Roman" w:cs="Times New Roman"/>
          <w:sz w:val="24"/>
          <w:szCs w:val="28"/>
        </w:rPr>
        <w:t xml:space="preserve"> предмета ЗНО-201</w:t>
      </w:r>
      <w:r w:rsidR="00AD6618" w:rsidRPr="00AD4315">
        <w:rPr>
          <w:rFonts w:ascii="Times New Roman" w:hAnsi="Times New Roman" w:cs="Times New Roman"/>
          <w:sz w:val="24"/>
          <w:szCs w:val="28"/>
          <w:lang w:val="uk-UA"/>
        </w:rPr>
        <w:t>9</w:t>
      </w:r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учасник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має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альтернативу </w:t>
      </w:r>
      <w:proofErr w:type="spellStart"/>
      <w:proofErr w:type="gramStart"/>
      <w:r w:rsidRPr="00AD4315">
        <w:rPr>
          <w:rFonts w:ascii="Times New Roman" w:hAnsi="Times New Roman" w:cs="Times New Roman"/>
          <w:sz w:val="24"/>
          <w:szCs w:val="28"/>
        </w:rPr>
        <w:t>м</w:t>
      </w:r>
      <w:proofErr w:type="gramEnd"/>
      <w:r w:rsidRPr="00AD4315">
        <w:rPr>
          <w:rFonts w:ascii="Times New Roman" w:hAnsi="Times New Roman" w:cs="Times New Roman"/>
          <w:sz w:val="24"/>
          <w:szCs w:val="28"/>
        </w:rPr>
        <w:t>іж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математикою та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історією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Третій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предмет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слід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вибирати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зі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списку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предметів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, за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якими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проводять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тестування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історія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України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, математика, </w:t>
      </w:r>
      <w:proofErr w:type="spellStart"/>
      <w:proofErr w:type="gramStart"/>
      <w:r w:rsidRPr="00AD4315">
        <w:rPr>
          <w:rFonts w:ascii="Times New Roman" w:hAnsi="Times New Roman" w:cs="Times New Roman"/>
          <w:sz w:val="24"/>
          <w:szCs w:val="28"/>
        </w:rPr>
        <w:t>англ</w:t>
      </w:r>
      <w:proofErr w:type="gramEnd"/>
      <w:r w:rsidRPr="00AD4315">
        <w:rPr>
          <w:rFonts w:ascii="Times New Roman" w:hAnsi="Times New Roman" w:cs="Times New Roman"/>
          <w:sz w:val="24"/>
          <w:szCs w:val="28"/>
        </w:rPr>
        <w:t>ійська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іспанська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фран</w:t>
      </w:r>
      <w:r w:rsidR="00B5365A" w:rsidRPr="00AD4315">
        <w:rPr>
          <w:rFonts w:ascii="Times New Roman" w:hAnsi="Times New Roman" w:cs="Times New Roman"/>
          <w:sz w:val="24"/>
          <w:szCs w:val="28"/>
        </w:rPr>
        <w:t>цузька</w:t>
      </w:r>
      <w:proofErr w:type="spellEnd"/>
      <w:r w:rsidR="00B5365A" w:rsidRPr="00AD431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B5365A" w:rsidRPr="00AD4315">
        <w:rPr>
          <w:rFonts w:ascii="Times New Roman" w:hAnsi="Times New Roman" w:cs="Times New Roman"/>
          <w:sz w:val="24"/>
          <w:szCs w:val="28"/>
        </w:rPr>
        <w:t>німецька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географія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біологія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хімія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фізика</w:t>
      </w:r>
      <w:proofErr w:type="spellEnd"/>
      <w:r w:rsidRPr="00AD4315">
        <w:rPr>
          <w:rFonts w:ascii="Times New Roman" w:hAnsi="Times New Roman" w:cs="Times New Roman"/>
          <w:sz w:val="24"/>
          <w:szCs w:val="28"/>
        </w:rPr>
        <w:t>).</w:t>
      </w:r>
    </w:p>
    <w:p w:rsidR="007556C1" w:rsidRPr="00AD4315" w:rsidRDefault="007556C1" w:rsidP="007556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4315">
        <w:rPr>
          <w:rFonts w:ascii="Times New Roman" w:hAnsi="Times New Roman" w:cs="Times New Roman"/>
          <w:sz w:val="24"/>
          <w:szCs w:val="28"/>
          <w:lang w:val="uk-UA"/>
        </w:rPr>
        <w:t>Важливо кожного року аналізувати результати тестування учнів, виявляти помилки та опрацьовувати можливі варіанти покращення рівня якості освіти.</w:t>
      </w:r>
    </w:p>
    <w:p w:rsidR="007556C1" w:rsidRPr="00AD4315" w:rsidRDefault="007556C1" w:rsidP="007556C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4315">
        <w:rPr>
          <w:rFonts w:ascii="Times New Roman" w:hAnsi="Times New Roman" w:cs="Times New Roman"/>
          <w:sz w:val="24"/>
          <w:szCs w:val="28"/>
          <w:lang w:val="uk-UA"/>
        </w:rPr>
        <w:t>Інформаційним освітнім ресурсом «Освіта.</w:t>
      </w:r>
      <w:proofErr w:type="spellStart"/>
      <w:r w:rsidRPr="00AD4315">
        <w:rPr>
          <w:rFonts w:ascii="Times New Roman" w:hAnsi="Times New Roman" w:cs="Times New Roman"/>
          <w:sz w:val="24"/>
          <w:szCs w:val="28"/>
        </w:rPr>
        <w:t>ua</w:t>
      </w:r>
      <w:proofErr w:type="spellEnd"/>
      <w:r w:rsidRPr="00AD4315">
        <w:rPr>
          <w:rFonts w:ascii="Times New Roman" w:hAnsi="Times New Roman" w:cs="Times New Roman"/>
          <w:sz w:val="24"/>
          <w:szCs w:val="28"/>
          <w:lang w:val="uk-UA"/>
        </w:rPr>
        <w:t>» складено рейтинг загальноосвітніх шкіл Донецької області</w:t>
      </w:r>
      <w:hyperlink r:id="rId7" w:history="1">
        <w:r w:rsidR="00AD6618" w:rsidRPr="00AD4315">
          <w:rPr>
            <w:rFonts w:ascii="Times New Roman" w:hAnsi="Times New Roman" w:cs="Times New Roman"/>
            <w:sz w:val="24"/>
            <w:szCs w:val="28"/>
            <w:lang w:val="uk-UA"/>
          </w:rPr>
          <w:t xml:space="preserve"> за підсумками ЗНО 2019</w:t>
        </w:r>
        <w:r w:rsidRPr="00AD4315">
          <w:rPr>
            <w:rFonts w:ascii="Times New Roman" w:hAnsi="Times New Roman" w:cs="Times New Roman"/>
            <w:sz w:val="24"/>
            <w:szCs w:val="28"/>
            <w:lang w:val="uk-UA"/>
          </w:rPr>
          <w:t xml:space="preserve"> року</w:t>
        </w:r>
      </w:hyperlink>
      <w:r w:rsidRPr="00AD4315">
        <w:rPr>
          <w:rFonts w:ascii="Times New Roman" w:hAnsi="Times New Roman" w:cs="Times New Roman"/>
          <w:sz w:val="24"/>
          <w:szCs w:val="28"/>
          <w:lang w:val="uk-UA"/>
        </w:rPr>
        <w:t>. У якості вихідних даних для укладання рейтингу</w:t>
      </w:r>
      <w:r w:rsidR="00B5365A" w:rsidRPr="00AD4315">
        <w:rPr>
          <w:rFonts w:ascii="Times New Roman" w:hAnsi="Times New Roman" w:cs="Times New Roman"/>
          <w:sz w:val="24"/>
          <w:szCs w:val="28"/>
          <w:lang w:val="uk-UA"/>
        </w:rPr>
        <w:t xml:space="preserve"> ЗЗСО</w:t>
      </w:r>
      <w:r w:rsidRPr="00AD4315">
        <w:rPr>
          <w:rFonts w:ascii="Times New Roman" w:hAnsi="Times New Roman" w:cs="Times New Roman"/>
          <w:sz w:val="24"/>
          <w:szCs w:val="28"/>
          <w:lang w:val="uk-UA"/>
        </w:rPr>
        <w:t xml:space="preserve"> були використані результати </w:t>
      </w:r>
      <w:hyperlink r:id="rId8" w:history="1">
        <w:r w:rsidRPr="00AD4315">
          <w:rPr>
            <w:rFonts w:ascii="Times New Roman" w:hAnsi="Times New Roman" w:cs="Times New Roman"/>
            <w:sz w:val="24"/>
            <w:szCs w:val="28"/>
            <w:lang w:val="uk-UA"/>
          </w:rPr>
          <w:t>зовнішнього незалежного оцінювання</w:t>
        </w:r>
      </w:hyperlink>
      <w:r w:rsidRPr="00AD4315">
        <w:rPr>
          <w:rFonts w:ascii="Times New Roman" w:hAnsi="Times New Roman" w:cs="Times New Roman"/>
          <w:sz w:val="24"/>
          <w:szCs w:val="28"/>
          <w:lang w:val="uk-UA"/>
        </w:rPr>
        <w:t>, о</w:t>
      </w:r>
      <w:r w:rsidR="00AD6618" w:rsidRPr="00AD4315">
        <w:rPr>
          <w:rFonts w:ascii="Times New Roman" w:hAnsi="Times New Roman" w:cs="Times New Roman"/>
          <w:sz w:val="24"/>
          <w:szCs w:val="28"/>
          <w:lang w:val="uk-UA"/>
        </w:rPr>
        <w:t>тримані випускниками шкіл у 2019</w:t>
      </w:r>
      <w:r w:rsidRPr="00AD4315">
        <w:rPr>
          <w:rFonts w:ascii="Times New Roman" w:hAnsi="Times New Roman" w:cs="Times New Roman"/>
          <w:sz w:val="24"/>
          <w:szCs w:val="28"/>
          <w:lang w:val="uk-UA"/>
        </w:rPr>
        <w:t xml:space="preserve"> році</w:t>
      </w:r>
      <w:r w:rsidR="006D0C5F" w:rsidRPr="00AD4315">
        <w:rPr>
          <w:rFonts w:ascii="Times New Roman" w:hAnsi="Times New Roman" w:cs="Times New Roman"/>
          <w:sz w:val="24"/>
          <w:szCs w:val="28"/>
          <w:lang w:val="uk-UA"/>
        </w:rPr>
        <w:t xml:space="preserve">. В таблиці 1 представлена вибірка закладів </w:t>
      </w:r>
      <w:proofErr w:type="spellStart"/>
      <w:r w:rsidR="006D0C5F" w:rsidRPr="00AD4315">
        <w:rPr>
          <w:rFonts w:ascii="Times New Roman" w:hAnsi="Times New Roman" w:cs="Times New Roman"/>
          <w:sz w:val="24"/>
          <w:szCs w:val="28"/>
          <w:lang w:val="uk-UA"/>
        </w:rPr>
        <w:t>Нікольського</w:t>
      </w:r>
      <w:proofErr w:type="spellEnd"/>
      <w:r w:rsidR="006D0C5F" w:rsidRPr="00AD4315">
        <w:rPr>
          <w:rFonts w:ascii="Times New Roman" w:hAnsi="Times New Roman" w:cs="Times New Roman"/>
          <w:sz w:val="24"/>
          <w:szCs w:val="28"/>
          <w:lang w:val="uk-UA"/>
        </w:rPr>
        <w:t xml:space="preserve"> району</w:t>
      </w:r>
      <w:r w:rsidRPr="00AD4315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8E27D3" w:rsidRPr="00AD4315" w:rsidRDefault="006D0C5F" w:rsidP="007E77F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AD4315">
        <w:rPr>
          <w:rFonts w:ascii="Times New Roman" w:hAnsi="Times New Roman" w:cs="Times New Roman"/>
          <w:sz w:val="24"/>
          <w:szCs w:val="28"/>
          <w:lang w:val="uk-UA"/>
        </w:rPr>
        <w:t>Всього в рейтингу</w:t>
      </w:r>
      <w:r w:rsidR="009A55F5" w:rsidRPr="00AD4315">
        <w:rPr>
          <w:rFonts w:ascii="Times New Roman" w:hAnsi="Times New Roman" w:cs="Times New Roman"/>
          <w:sz w:val="24"/>
          <w:szCs w:val="28"/>
          <w:lang w:val="uk-UA"/>
        </w:rPr>
        <w:t xml:space="preserve"> представлено результати ЗНО 432</w:t>
      </w:r>
      <w:r w:rsidR="007556C1" w:rsidRPr="00AD4315">
        <w:rPr>
          <w:rFonts w:ascii="Times New Roman" w:hAnsi="Times New Roman" w:cs="Times New Roman"/>
          <w:sz w:val="24"/>
          <w:szCs w:val="28"/>
          <w:lang w:val="uk-UA"/>
        </w:rPr>
        <w:t xml:space="preserve"> ЗЗСО Донецької області.</w:t>
      </w:r>
      <w:r w:rsidR="007556C1" w:rsidRPr="00AD4315">
        <w:rPr>
          <w:sz w:val="20"/>
          <w:lang w:val="uk-UA"/>
        </w:rPr>
        <w:t xml:space="preserve"> </w:t>
      </w:r>
      <w:r w:rsidR="007556C1" w:rsidRPr="00AD4315">
        <w:rPr>
          <w:rFonts w:ascii="Times New Roman" w:hAnsi="Times New Roman" w:cs="Times New Roman"/>
          <w:sz w:val="24"/>
          <w:szCs w:val="28"/>
          <w:lang w:val="uk-UA"/>
        </w:rPr>
        <w:t>Навчальні заклади у таб</w:t>
      </w:r>
      <w:r w:rsidRPr="00AD4315">
        <w:rPr>
          <w:rFonts w:ascii="Times New Roman" w:hAnsi="Times New Roman" w:cs="Times New Roman"/>
          <w:sz w:val="24"/>
          <w:szCs w:val="28"/>
          <w:lang w:val="uk-UA"/>
        </w:rPr>
        <w:t>лиці розташовані</w:t>
      </w:r>
      <w:r w:rsidR="007556C1" w:rsidRPr="00AD4315">
        <w:rPr>
          <w:rFonts w:ascii="Times New Roman" w:hAnsi="Times New Roman" w:cs="Times New Roman"/>
          <w:sz w:val="24"/>
          <w:szCs w:val="28"/>
          <w:lang w:val="uk-UA"/>
        </w:rPr>
        <w:t xml:space="preserve"> за рейтинговим балом, який розрахований на підставі середнього значення балів зовнішнього незалежного оцінювання отриманих учасниками тестування з усіх предметів ЗНО та з урахуванням загальної кількості складених тестів випускниками кожної школи. </w:t>
      </w:r>
    </w:p>
    <w:p w:rsidR="00386C75" w:rsidRPr="007E77FF" w:rsidRDefault="00D0690E" w:rsidP="007E77FF">
      <w:pPr>
        <w:pStyle w:val="a8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945"/>
        <w:gridCol w:w="794"/>
        <w:gridCol w:w="870"/>
        <w:gridCol w:w="801"/>
        <w:gridCol w:w="947"/>
        <w:gridCol w:w="996"/>
      </w:tblGrid>
      <w:tr w:rsidR="00AD6618" w:rsidRPr="00A141D6" w:rsidTr="00727306">
        <w:trPr>
          <w:tblHeader/>
        </w:trPr>
        <w:tc>
          <w:tcPr>
            <w:tcW w:w="4682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proofErr w:type="spellStart"/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Назва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навчального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 закладу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proofErr w:type="spellStart"/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Місце</w:t>
            </w:r>
            <w:proofErr w:type="spell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TOP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proofErr w:type="spellStart"/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Рейт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. бал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Бал ЗНО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proofErr w:type="spellStart"/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Учнів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 /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тесті</w:t>
            </w:r>
            <w:proofErr w:type="gramStart"/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proofErr w:type="spellStart"/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Склав</w:t>
            </w:r>
            <w:proofErr w:type="spellEnd"/>
            <w:proofErr w:type="gramStart"/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D6618" w:rsidRPr="00A141D6" w:rsidTr="00727306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gram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КЗ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"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Нікольська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ЗОШ I-III ст. №1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імені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Якименка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А.Д.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Нікольської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райради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Донецької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обл."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опорна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школа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3966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110.1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126.5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40/149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93</w:t>
            </w:r>
          </w:p>
        </w:tc>
      </w:tr>
      <w:tr w:rsidR="00AD6618" w:rsidRPr="00A141D6" w:rsidTr="00727306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Нікольська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гімназія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"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Софія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" з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загальноосвітньою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школою І ст. №2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Нікольської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райради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Донецької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4587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106.5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123.4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29/98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90</w:t>
            </w:r>
          </w:p>
        </w:tc>
      </w:tr>
      <w:tr w:rsidR="00AD6618" w:rsidRPr="00A141D6" w:rsidTr="00727306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gram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КЗ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"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Зорянська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ЗОШ І-ІІІ ст.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Нікольської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райради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Донецької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6131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97.1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113.5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10/40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85</w:t>
            </w:r>
          </w:p>
        </w:tc>
      </w:tr>
      <w:tr w:rsidR="00AD6618" w:rsidRPr="00A141D6" w:rsidTr="00727306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gram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КЗ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"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Тополинська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ЗОШ I-III ст.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Нікольської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райради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Донецької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6327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95.8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112.1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10/32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81</w:t>
            </w:r>
          </w:p>
        </w:tc>
      </w:tr>
      <w:tr w:rsidR="00AD6618" w:rsidRPr="00A141D6" w:rsidTr="00727306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gram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КЗ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"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Республіканська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ЗОШ I-III ст.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Нікольської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райради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Донецької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7333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103.3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6/20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85</w:t>
            </w:r>
          </w:p>
        </w:tc>
      </w:tr>
      <w:tr w:rsidR="00AD6618" w:rsidRPr="00A141D6" w:rsidTr="00727306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gram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КЗ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"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Малоянисольська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ЗОШ І-ІІІ ст.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імені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В.В. Балабана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Нікольської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райради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Донецької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7675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84.7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98.9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12/43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74</w:t>
            </w:r>
          </w:p>
        </w:tc>
      </w:tr>
      <w:tr w:rsidR="00AD6618" w:rsidRPr="00A141D6" w:rsidTr="00727306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gram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КЗ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"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Кременівська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ЗОШ I-III ст.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імені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братів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Зосіма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Нікольської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райради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Донецької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7787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83.6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7/25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76</w:t>
            </w:r>
          </w:p>
        </w:tc>
      </w:tr>
      <w:tr w:rsidR="00AD6618" w:rsidRPr="00A141D6" w:rsidTr="00727306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gram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КЗ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"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Кальчицька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ЗОШ I-III ст.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Нікольської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райради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Донецької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8413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7/21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71</w:t>
            </w:r>
          </w:p>
        </w:tc>
      </w:tr>
      <w:tr w:rsidR="00AD6618" w:rsidRPr="00A141D6" w:rsidTr="00727306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gram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КЗ</w:t>
            </w:r>
            <w:proofErr w:type="gram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"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Темрюцька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ЗОШ I-III ст.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Нікольської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райради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Донецької</w:t>
            </w:r>
            <w:proofErr w:type="spellEnd"/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8982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66.4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77.9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7/21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AD6618" w:rsidRPr="009A55F5" w:rsidRDefault="00AD6618" w:rsidP="00727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A55F5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62</w:t>
            </w:r>
          </w:p>
        </w:tc>
      </w:tr>
    </w:tbl>
    <w:p w:rsidR="00840E1B" w:rsidRDefault="00840E1B">
      <w:pPr>
        <w:rPr>
          <w:lang w:val="uk-UA"/>
        </w:rPr>
      </w:pPr>
    </w:p>
    <w:p w:rsidR="000D722C" w:rsidRDefault="003A317C" w:rsidP="00840E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діаграмі представлені результати </w:t>
      </w:r>
      <w:r w:rsidR="007E77FF">
        <w:rPr>
          <w:rFonts w:ascii="Times New Roman" w:hAnsi="Times New Roman" w:cs="Times New Roman"/>
          <w:sz w:val="28"/>
          <w:szCs w:val="28"/>
          <w:lang w:val="uk-UA"/>
        </w:rPr>
        <w:t>тестувань з української мови за 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7E77F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40E1B" w:rsidRDefault="001312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16668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033"/>
        <w:gridCol w:w="1132"/>
        <w:gridCol w:w="917"/>
        <w:gridCol w:w="850"/>
        <w:gridCol w:w="851"/>
        <w:gridCol w:w="850"/>
        <w:gridCol w:w="851"/>
      </w:tblGrid>
      <w:tr w:rsidR="00840E1B" w:rsidTr="007E77FF">
        <w:tc>
          <w:tcPr>
            <w:tcW w:w="2835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033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1132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</w:rPr>
            </w:pPr>
            <w:r w:rsidRPr="00840E1B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840E1B">
              <w:rPr>
                <w:rFonts w:ascii="Times New Roman" w:hAnsi="Times New Roman" w:cs="Times New Roman"/>
              </w:rPr>
              <w:t>подолали</w:t>
            </w:r>
            <w:proofErr w:type="spellEnd"/>
            <w:r w:rsidRPr="00840E1B">
              <w:rPr>
                <w:rFonts w:ascii="Times New Roman" w:hAnsi="Times New Roman" w:cs="Times New Roman"/>
              </w:rPr>
              <w:br/>
            </w:r>
            <w:proofErr w:type="spellStart"/>
            <w:r w:rsidRPr="00840E1B">
              <w:rPr>
                <w:rFonts w:ascii="Times New Roman" w:hAnsi="Times New Roman" w:cs="Times New Roman"/>
              </w:rPr>
              <w:t>порі</w:t>
            </w:r>
            <w:proofErr w:type="gramStart"/>
            <w:r w:rsidRPr="00840E1B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</w:p>
        </w:tc>
        <w:tc>
          <w:tcPr>
            <w:tcW w:w="917" w:type="dxa"/>
            <w:vAlign w:val="center"/>
          </w:tcPr>
          <w:p w:rsidR="00840E1B" w:rsidRPr="008E27D3" w:rsidRDefault="008E27D3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100;120</w:t>
            </w:r>
          </w:p>
        </w:tc>
        <w:tc>
          <w:tcPr>
            <w:tcW w:w="850" w:type="dxa"/>
            <w:vAlign w:val="center"/>
          </w:tcPr>
          <w:p w:rsidR="00840E1B" w:rsidRPr="008E27D3" w:rsidRDefault="008E27D3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120;140</w:t>
            </w:r>
          </w:p>
        </w:tc>
        <w:tc>
          <w:tcPr>
            <w:tcW w:w="851" w:type="dxa"/>
            <w:vAlign w:val="center"/>
          </w:tcPr>
          <w:p w:rsidR="00840E1B" w:rsidRPr="008E27D3" w:rsidRDefault="008E27D3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140;160</w:t>
            </w:r>
          </w:p>
        </w:tc>
        <w:tc>
          <w:tcPr>
            <w:tcW w:w="850" w:type="dxa"/>
            <w:vAlign w:val="center"/>
          </w:tcPr>
          <w:p w:rsidR="00840E1B" w:rsidRPr="008E27D3" w:rsidRDefault="008E27D3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160;180</w:t>
            </w:r>
          </w:p>
        </w:tc>
        <w:tc>
          <w:tcPr>
            <w:tcW w:w="851" w:type="dxa"/>
            <w:vAlign w:val="center"/>
          </w:tcPr>
          <w:p w:rsidR="00840E1B" w:rsidRPr="008E27D3" w:rsidRDefault="008E27D3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</w:rPr>
              <w:t>180;200</w:t>
            </w:r>
          </w:p>
        </w:tc>
      </w:tr>
      <w:tr w:rsidR="008E27D3" w:rsidTr="007E77FF">
        <w:tc>
          <w:tcPr>
            <w:tcW w:w="2835" w:type="dxa"/>
            <w:vAlign w:val="center"/>
          </w:tcPr>
          <w:p w:rsidR="008E27D3" w:rsidRPr="00840E1B" w:rsidRDefault="008E27D3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033" w:type="dxa"/>
            <w:vAlign w:val="center"/>
          </w:tcPr>
          <w:p w:rsidR="008E27D3" w:rsidRPr="00840E1B" w:rsidRDefault="008E27D3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</w:t>
            </w:r>
          </w:p>
        </w:tc>
        <w:tc>
          <w:tcPr>
            <w:tcW w:w="1132" w:type="dxa"/>
            <w:vAlign w:val="center"/>
          </w:tcPr>
          <w:p w:rsidR="008E27D3" w:rsidRPr="00FD277E" w:rsidRDefault="00FD277E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7- 5%</w:t>
            </w:r>
          </w:p>
        </w:tc>
        <w:tc>
          <w:tcPr>
            <w:tcW w:w="917" w:type="dxa"/>
            <w:vAlign w:val="center"/>
          </w:tcPr>
          <w:p w:rsidR="008E27D3" w:rsidRPr="00FD277E" w:rsidRDefault="00FD277E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33 – 24%</w:t>
            </w:r>
          </w:p>
        </w:tc>
        <w:tc>
          <w:tcPr>
            <w:tcW w:w="850" w:type="dxa"/>
            <w:vAlign w:val="center"/>
          </w:tcPr>
          <w:p w:rsidR="008E27D3" w:rsidRPr="00FD277E" w:rsidRDefault="00FD277E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36 – 26%</w:t>
            </w:r>
          </w:p>
        </w:tc>
        <w:tc>
          <w:tcPr>
            <w:tcW w:w="851" w:type="dxa"/>
            <w:vAlign w:val="center"/>
          </w:tcPr>
          <w:p w:rsidR="008E27D3" w:rsidRPr="00FD277E" w:rsidRDefault="00FD277E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30 – 22%</w:t>
            </w:r>
          </w:p>
        </w:tc>
        <w:tc>
          <w:tcPr>
            <w:tcW w:w="850" w:type="dxa"/>
            <w:vAlign w:val="center"/>
          </w:tcPr>
          <w:p w:rsidR="008E27D3" w:rsidRPr="00FD277E" w:rsidRDefault="00FD277E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23 – 17%</w:t>
            </w:r>
          </w:p>
        </w:tc>
        <w:tc>
          <w:tcPr>
            <w:tcW w:w="851" w:type="dxa"/>
            <w:vAlign w:val="center"/>
          </w:tcPr>
          <w:p w:rsidR="008E27D3" w:rsidRPr="00FD277E" w:rsidRDefault="00FD277E" w:rsidP="00840E1B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9 – 6%</w:t>
            </w:r>
          </w:p>
        </w:tc>
      </w:tr>
      <w:tr w:rsidR="00840E1B" w:rsidTr="007E77FF">
        <w:tc>
          <w:tcPr>
            <w:tcW w:w="2835" w:type="dxa"/>
            <w:vAlign w:val="center"/>
          </w:tcPr>
          <w:p w:rsidR="00840E1B" w:rsidRPr="00840E1B" w:rsidRDefault="008E27D3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1033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119</w:t>
            </w:r>
          </w:p>
        </w:tc>
        <w:tc>
          <w:tcPr>
            <w:tcW w:w="1132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13-</w:t>
            </w:r>
          </w:p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11%</w:t>
            </w:r>
          </w:p>
        </w:tc>
        <w:tc>
          <w:tcPr>
            <w:tcW w:w="917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20-17%</w:t>
            </w:r>
          </w:p>
        </w:tc>
        <w:tc>
          <w:tcPr>
            <w:tcW w:w="850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27-23%</w:t>
            </w:r>
          </w:p>
        </w:tc>
        <w:tc>
          <w:tcPr>
            <w:tcW w:w="851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29-24%</w:t>
            </w:r>
          </w:p>
        </w:tc>
        <w:tc>
          <w:tcPr>
            <w:tcW w:w="850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21-18%</w:t>
            </w:r>
          </w:p>
        </w:tc>
        <w:tc>
          <w:tcPr>
            <w:tcW w:w="851" w:type="dxa"/>
            <w:vAlign w:val="center"/>
          </w:tcPr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9-</w:t>
            </w:r>
          </w:p>
          <w:p w:rsidR="00840E1B" w:rsidRPr="00840E1B" w:rsidRDefault="00840E1B" w:rsidP="00840E1B">
            <w:pPr>
              <w:rPr>
                <w:rFonts w:ascii="Times New Roman" w:hAnsi="Times New Roman" w:cs="Times New Roman"/>
                <w:lang w:val="uk-UA"/>
              </w:rPr>
            </w:pPr>
            <w:r w:rsidRPr="00840E1B">
              <w:rPr>
                <w:rFonts w:ascii="Times New Roman" w:hAnsi="Times New Roman" w:cs="Times New Roman"/>
                <w:lang w:val="uk-UA"/>
              </w:rPr>
              <w:t>7%</w:t>
            </w:r>
          </w:p>
        </w:tc>
      </w:tr>
      <w:tr w:rsidR="009A55F5" w:rsidTr="007E77FF">
        <w:tc>
          <w:tcPr>
            <w:tcW w:w="2835" w:type="dxa"/>
            <w:vAlign w:val="center"/>
          </w:tcPr>
          <w:p w:rsidR="009A55F5" w:rsidRDefault="009A55F5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033" w:type="dxa"/>
            <w:vAlign w:val="center"/>
          </w:tcPr>
          <w:p w:rsidR="009A55F5" w:rsidRPr="00840E1B" w:rsidRDefault="009A55F5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1132" w:type="dxa"/>
            <w:vAlign w:val="center"/>
          </w:tcPr>
          <w:p w:rsidR="009A55F5" w:rsidRPr="00840E1B" w:rsidRDefault="009A55F5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16,5%</w:t>
            </w:r>
          </w:p>
        </w:tc>
        <w:tc>
          <w:tcPr>
            <w:tcW w:w="917" w:type="dxa"/>
            <w:vAlign w:val="center"/>
          </w:tcPr>
          <w:p w:rsidR="009A55F5" w:rsidRPr="00840E1B" w:rsidRDefault="009A55F5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16%</w:t>
            </w:r>
          </w:p>
        </w:tc>
        <w:tc>
          <w:tcPr>
            <w:tcW w:w="850" w:type="dxa"/>
            <w:vAlign w:val="center"/>
          </w:tcPr>
          <w:p w:rsidR="009A55F5" w:rsidRPr="00840E1B" w:rsidRDefault="00A71522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32,5%</w:t>
            </w:r>
          </w:p>
        </w:tc>
        <w:tc>
          <w:tcPr>
            <w:tcW w:w="851" w:type="dxa"/>
            <w:vAlign w:val="center"/>
          </w:tcPr>
          <w:p w:rsidR="009A55F5" w:rsidRPr="00840E1B" w:rsidRDefault="00A71522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19,7%</w:t>
            </w:r>
          </w:p>
        </w:tc>
        <w:tc>
          <w:tcPr>
            <w:tcW w:w="850" w:type="dxa"/>
            <w:vAlign w:val="center"/>
          </w:tcPr>
          <w:p w:rsidR="009A55F5" w:rsidRPr="00840E1B" w:rsidRDefault="00A71522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11,2</w:t>
            </w:r>
          </w:p>
        </w:tc>
        <w:tc>
          <w:tcPr>
            <w:tcW w:w="851" w:type="dxa"/>
            <w:vAlign w:val="center"/>
          </w:tcPr>
          <w:p w:rsidR="009A55F5" w:rsidRPr="00840E1B" w:rsidRDefault="00A71522" w:rsidP="00840E1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4,1%</w:t>
            </w:r>
          </w:p>
        </w:tc>
      </w:tr>
    </w:tbl>
    <w:p w:rsidR="000B7737" w:rsidRDefault="000B7737" w:rsidP="000B7737">
      <w:pPr>
        <w:pStyle w:val="a8"/>
        <w:rPr>
          <w:rFonts w:ascii="Times New Roman" w:hAnsi="Times New Roman" w:cs="Times New Roman"/>
          <w:sz w:val="28"/>
          <w:lang w:val="uk-UA"/>
        </w:rPr>
      </w:pPr>
    </w:p>
    <w:p w:rsidR="000B7737" w:rsidRPr="00AA5CA8" w:rsidRDefault="000B7737" w:rsidP="000B7737">
      <w:pPr>
        <w:pStyle w:val="a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Збільшилась кількість випускників, які не подолали прохідний бал, а також зменшилась результативність високих балів.</w:t>
      </w:r>
    </w:p>
    <w:p w:rsidR="000B7737" w:rsidRDefault="000B7737" w:rsidP="000B773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тестуванні</w:t>
      </w:r>
      <w:r w:rsidRPr="00B84F87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E14157">
        <w:rPr>
          <w:rFonts w:ascii="Times New Roman" w:hAnsi="Times New Roman" w:cs="Times New Roman"/>
          <w:b/>
          <w:sz w:val="28"/>
          <w:szCs w:val="28"/>
          <w:lang w:val="uk-UA"/>
        </w:rPr>
        <w:t>Історії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порівнянні з минулим роком збільшилась кількість випускників середнього рівня:</w:t>
      </w:r>
    </w:p>
    <w:p w:rsidR="000F6F44" w:rsidRPr="00AA5CA8" w:rsidRDefault="000F6F44" w:rsidP="00AA5CA8">
      <w:pPr>
        <w:pStyle w:val="a8"/>
        <w:rPr>
          <w:rFonts w:ascii="Times New Roman" w:hAnsi="Times New Roman" w:cs="Times New Roman"/>
          <w:sz w:val="28"/>
          <w:lang w:val="uk-UA"/>
        </w:rPr>
      </w:pPr>
    </w:p>
    <w:p w:rsidR="007E77FF" w:rsidRDefault="00AD4315" w:rsidP="00E1415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1614D1" wp14:editId="3C2996CE">
            <wp:extent cx="4343400" cy="16287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96"/>
        <w:gridCol w:w="1036"/>
        <w:gridCol w:w="798"/>
        <w:gridCol w:w="956"/>
        <w:gridCol w:w="1086"/>
        <w:gridCol w:w="1086"/>
        <w:gridCol w:w="1086"/>
        <w:gridCol w:w="1089"/>
      </w:tblGrid>
      <w:tr w:rsidR="00E14157" w:rsidRPr="008A4443" w:rsidTr="00727306">
        <w:tc>
          <w:tcPr>
            <w:tcW w:w="1996" w:type="dxa"/>
            <w:vAlign w:val="center"/>
          </w:tcPr>
          <w:p w:rsidR="00E14157" w:rsidRPr="00E14157" w:rsidRDefault="00E14157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1036" w:type="dxa"/>
            <w:vAlign w:val="center"/>
          </w:tcPr>
          <w:p w:rsidR="00E14157" w:rsidRPr="00E14157" w:rsidRDefault="00E14157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  <w:tc>
          <w:tcPr>
            <w:tcW w:w="798" w:type="dxa"/>
            <w:vAlign w:val="center"/>
          </w:tcPr>
          <w:p w:rsidR="00E14157" w:rsidRPr="00E14157" w:rsidRDefault="00E14157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 xml:space="preserve">Не </w:t>
            </w:r>
            <w:proofErr w:type="spellStart"/>
            <w:r w:rsidRPr="00E14157">
              <w:rPr>
                <w:rFonts w:ascii="Times New Roman" w:hAnsi="Times New Roman" w:cs="Times New Roman"/>
                <w:lang w:val="uk-UA"/>
              </w:rPr>
              <w:t>подол</w:t>
            </w:r>
            <w:proofErr w:type="spellEnd"/>
          </w:p>
        </w:tc>
        <w:tc>
          <w:tcPr>
            <w:tcW w:w="956" w:type="dxa"/>
            <w:vAlign w:val="center"/>
          </w:tcPr>
          <w:p w:rsidR="00E14157" w:rsidRPr="00E14157" w:rsidRDefault="00E14157" w:rsidP="0072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100;120</w:t>
            </w:r>
          </w:p>
        </w:tc>
        <w:tc>
          <w:tcPr>
            <w:tcW w:w="1086" w:type="dxa"/>
            <w:vAlign w:val="center"/>
          </w:tcPr>
          <w:p w:rsidR="00E14157" w:rsidRPr="00E14157" w:rsidRDefault="00E14157" w:rsidP="0072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120;140</w:t>
            </w:r>
          </w:p>
        </w:tc>
        <w:tc>
          <w:tcPr>
            <w:tcW w:w="1086" w:type="dxa"/>
            <w:vAlign w:val="center"/>
          </w:tcPr>
          <w:p w:rsidR="00E14157" w:rsidRPr="00E14157" w:rsidRDefault="00E14157" w:rsidP="0072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140;160</w:t>
            </w:r>
          </w:p>
        </w:tc>
        <w:tc>
          <w:tcPr>
            <w:tcW w:w="1086" w:type="dxa"/>
            <w:vAlign w:val="center"/>
          </w:tcPr>
          <w:p w:rsidR="00E14157" w:rsidRPr="00E14157" w:rsidRDefault="00E14157" w:rsidP="0072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160;180</w:t>
            </w:r>
          </w:p>
        </w:tc>
        <w:tc>
          <w:tcPr>
            <w:tcW w:w="1089" w:type="dxa"/>
            <w:vAlign w:val="center"/>
          </w:tcPr>
          <w:p w:rsidR="00E14157" w:rsidRPr="00E14157" w:rsidRDefault="00E14157" w:rsidP="0072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180;200</w:t>
            </w:r>
          </w:p>
        </w:tc>
      </w:tr>
      <w:tr w:rsidR="00E14157" w:rsidTr="00727306">
        <w:tc>
          <w:tcPr>
            <w:tcW w:w="1996" w:type="dxa"/>
            <w:vAlign w:val="center"/>
          </w:tcPr>
          <w:p w:rsidR="00E14157" w:rsidRPr="00E14157" w:rsidRDefault="007E77FF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1036" w:type="dxa"/>
            <w:vAlign w:val="center"/>
          </w:tcPr>
          <w:p w:rsidR="00E14157" w:rsidRPr="00E14157" w:rsidRDefault="00E14157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798" w:type="dxa"/>
            <w:vAlign w:val="center"/>
          </w:tcPr>
          <w:p w:rsidR="00E14157" w:rsidRPr="00E14157" w:rsidRDefault="00E14157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 xml:space="preserve"> 11%</w:t>
            </w:r>
          </w:p>
        </w:tc>
        <w:tc>
          <w:tcPr>
            <w:tcW w:w="956" w:type="dxa"/>
            <w:vAlign w:val="center"/>
          </w:tcPr>
          <w:p w:rsidR="00E14157" w:rsidRPr="00E14157" w:rsidRDefault="00E14157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>34%</w:t>
            </w:r>
          </w:p>
        </w:tc>
        <w:tc>
          <w:tcPr>
            <w:tcW w:w="1086" w:type="dxa"/>
            <w:vAlign w:val="center"/>
          </w:tcPr>
          <w:p w:rsidR="00E14157" w:rsidRPr="00E14157" w:rsidRDefault="00E14157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 xml:space="preserve">18% </w:t>
            </w:r>
          </w:p>
        </w:tc>
        <w:tc>
          <w:tcPr>
            <w:tcW w:w="1086" w:type="dxa"/>
            <w:vAlign w:val="center"/>
          </w:tcPr>
          <w:p w:rsidR="00E14157" w:rsidRPr="00E14157" w:rsidRDefault="00E14157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>18%</w:t>
            </w:r>
          </w:p>
        </w:tc>
        <w:tc>
          <w:tcPr>
            <w:tcW w:w="1086" w:type="dxa"/>
            <w:vAlign w:val="center"/>
          </w:tcPr>
          <w:p w:rsidR="00E14157" w:rsidRPr="00E14157" w:rsidRDefault="00E14157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>16%</w:t>
            </w:r>
          </w:p>
        </w:tc>
        <w:tc>
          <w:tcPr>
            <w:tcW w:w="1089" w:type="dxa"/>
            <w:vAlign w:val="center"/>
          </w:tcPr>
          <w:p w:rsidR="00E14157" w:rsidRPr="00E14157" w:rsidRDefault="00E14157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E14157">
              <w:rPr>
                <w:rFonts w:ascii="Times New Roman" w:hAnsi="Times New Roman" w:cs="Times New Roman"/>
                <w:lang w:val="uk-UA"/>
              </w:rPr>
              <w:t>3%</w:t>
            </w:r>
          </w:p>
        </w:tc>
      </w:tr>
      <w:tr w:rsidR="007E77FF" w:rsidTr="00727306">
        <w:tc>
          <w:tcPr>
            <w:tcW w:w="1996" w:type="dxa"/>
            <w:vAlign w:val="center"/>
          </w:tcPr>
          <w:p w:rsidR="007E77FF" w:rsidRDefault="00113C83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036" w:type="dxa"/>
            <w:vAlign w:val="center"/>
          </w:tcPr>
          <w:p w:rsidR="007E77FF" w:rsidRPr="00E14157" w:rsidRDefault="00AD4315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105</w:t>
            </w:r>
          </w:p>
        </w:tc>
        <w:tc>
          <w:tcPr>
            <w:tcW w:w="798" w:type="dxa"/>
            <w:vAlign w:val="center"/>
          </w:tcPr>
          <w:p w:rsidR="007E77FF" w:rsidRPr="00E14157" w:rsidRDefault="00AD4315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19%</w:t>
            </w:r>
          </w:p>
        </w:tc>
        <w:tc>
          <w:tcPr>
            <w:tcW w:w="956" w:type="dxa"/>
            <w:vAlign w:val="center"/>
          </w:tcPr>
          <w:p w:rsidR="007E77FF" w:rsidRPr="00E14157" w:rsidRDefault="00AD4315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12%</w:t>
            </w:r>
          </w:p>
        </w:tc>
        <w:tc>
          <w:tcPr>
            <w:tcW w:w="1086" w:type="dxa"/>
            <w:vAlign w:val="center"/>
          </w:tcPr>
          <w:p w:rsidR="007E77FF" w:rsidRPr="00E14157" w:rsidRDefault="00AD4315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44%</w:t>
            </w:r>
          </w:p>
        </w:tc>
        <w:tc>
          <w:tcPr>
            <w:tcW w:w="1086" w:type="dxa"/>
            <w:vAlign w:val="center"/>
          </w:tcPr>
          <w:p w:rsidR="007E77FF" w:rsidRPr="00E14157" w:rsidRDefault="00AD4315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16%</w:t>
            </w:r>
          </w:p>
        </w:tc>
        <w:tc>
          <w:tcPr>
            <w:tcW w:w="1086" w:type="dxa"/>
            <w:vAlign w:val="center"/>
          </w:tcPr>
          <w:p w:rsidR="007E77FF" w:rsidRPr="00E14157" w:rsidRDefault="00AD4315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5%</w:t>
            </w:r>
          </w:p>
        </w:tc>
        <w:tc>
          <w:tcPr>
            <w:tcW w:w="1089" w:type="dxa"/>
            <w:vAlign w:val="center"/>
          </w:tcPr>
          <w:p w:rsidR="007E77FF" w:rsidRPr="00E14157" w:rsidRDefault="00AD4315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4%</w:t>
            </w:r>
          </w:p>
        </w:tc>
      </w:tr>
    </w:tbl>
    <w:p w:rsidR="00E14157" w:rsidRPr="00E14157" w:rsidRDefault="00E14157" w:rsidP="00E141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6F44" w:rsidRDefault="000F6F44">
      <w:pPr>
        <w:rPr>
          <w:lang w:val="uk-UA"/>
        </w:rPr>
      </w:pPr>
    </w:p>
    <w:p w:rsidR="000C71DD" w:rsidRDefault="000C71DD">
      <w:pPr>
        <w:rPr>
          <w:lang w:val="uk-UA"/>
        </w:rPr>
      </w:pPr>
    </w:p>
    <w:p w:rsidR="00AD4315" w:rsidRPr="000B7737" w:rsidRDefault="000B7737" w:rsidP="000B773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2019 році відзначається погіршення результатів тестування з </w:t>
      </w:r>
      <w:r w:rsidRPr="00CD01FA">
        <w:rPr>
          <w:rFonts w:ascii="Times New Roman" w:hAnsi="Times New Roman" w:cs="Times New Roman"/>
          <w:b/>
          <w:sz w:val="28"/>
          <w:szCs w:val="28"/>
          <w:lang w:val="uk-UA"/>
        </w:rPr>
        <w:t>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результатів високого рівня немає. У тестування взяли участь 10 ЗЗСО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 з яких від 160-180 балів набрали випускники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№1,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Нікольської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«Софія»,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Темрюцької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Зорянської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84378" w:rsidRDefault="003D63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B2080" wp14:editId="4E6A82CD">
            <wp:extent cx="5486400" cy="21621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5"/>
        <w:gridCol w:w="1177"/>
        <w:gridCol w:w="1182"/>
        <w:gridCol w:w="1069"/>
        <w:gridCol w:w="1069"/>
        <w:gridCol w:w="1069"/>
        <w:gridCol w:w="1069"/>
        <w:gridCol w:w="1071"/>
      </w:tblGrid>
      <w:tr w:rsidR="000C71DD" w:rsidTr="00AD4315">
        <w:tc>
          <w:tcPr>
            <w:tcW w:w="1865" w:type="dxa"/>
          </w:tcPr>
          <w:p w:rsidR="000C71DD" w:rsidRPr="000C71DD" w:rsidRDefault="000C71DD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77" w:type="dxa"/>
            <w:vAlign w:val="center"/>
          </w:tcPr>
          <w:p w:rsidR="000C71DD" w:rsidRPr="000C71DD" w:rsidRDefault="000C71DD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82" w:type="dxa"/>
            <w:vAlign w:val="center"/>
          </w:tcPr>
          <w:p w:rsidR="000C71DD" w:rsidRPr="000C71DD" w:rsidRDefault="000C71DD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подол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али</w:t>
            </w:r>
          </w:p>
        </w:tc>
        <w:tc>
          <w:tcPr>
            <w:tcW w:w="1069" w:type="dxa"/>
            <w:vAlign w:val="center"/>
          </w:tcPr>
          <w:p w:rsidR="000C71DD" w:rsidRPr="008C1A07" w:rsidRDefault="008C1A07" w:rsidP="0072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100;120</w:t>
            </w:r>
          </w:p>
        </w:tc>
        <w:tc>
          <w:tcPr>
            <w:tcW w:w="1069" w:type="dxa"/>
            <w:vAlign w:val="center"/>
          </w:tcPr>
          <w:p w:rsidR="000C71DD" w:rsidRPr="008C1A07" w:rsidRDefault="008C1A07" w:rsidP="0072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120;140</w:t>
            </w:r>
          </w:p>
        </w:tc>
        <w:tc>
          <w:tcPr>
            <w:tcW w:w="1069" w:type="dxa"/>
            <w:vAlign w:val="center"/>
          </w:tcPr>
          <w:p w:rsidR="000C71DD" w:rsidRPr="008C1A07" w:rsidRDefault="008C1A07" w:rsidP="0072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140;160</w:t>
            </w:r>
          </w:p>
        </w:tc>
        <w:tc>
          <w:tcPr>
            <w:tcW w:w="1069" w:type="dxa"/>
            <w:vAlign w:val="center"/>
          </w:tcPr>
          <w:p w:rsidR="000C71DD" w:rsidRPr="008C1A07" w:rsidRDefault="008C1A07" w:rsidP="0072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160;180</w:t>
            </w:r>
          </w:p>
        </w:tc>
        <w:tc>
          <w:tcPr>
            <w:tcW w:w="1071" w:type="dxa"/>
            <w:vAlign w:val="center"/>
          </w:tcPr>
          <w:p w:rsidR="000C71DD" w:rsidRPr="008C1A07" w:rsidRDefault="008C1A07" w:rsidP="0072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180;200</w:t>
            </w:r>
          </w:p>
        </w:tc>
      </w:tr>
      <w:tr w:rsidR="008C1A07" w:rsidTr="00AD4315">
        <w:tc>
          <w:tcPr>
            <w:tcW w:w="1865" w:type="dxa"/>
          </w:tcPr>
          <w:p w:rsidR="000C71DD" w:rsidRPr="000C71DD" w:rsidRDefault="000C71DD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77" w:type="dxa"/>
          </w:tcPr>
          <w:p w:rsidR="000C71DD" w:rsidRPr="000C71DD" w:rsidRDefault="000C71DD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82" w:type="dxa"/>
          </w:tcPr>
          <w:p w:rsidR="000C71DD" w:rsidRPr="000C71DD" w:rsidRDefault="000C71DD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29,5%</w:t>
            </w:r>
          </w:p>
        </w:tc>
        <w:tc>
          <w:tcPr>
            <w:tcW w:w="1069" w:type="dxa"/>
          </w:tcPr>
          <w:p w:rsidR="000C71DD" w:rsidRPr="000C71DD" w:rsidRDefault="000C71DD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31%</w:t>
            </w:r>
          </w:p>
        </w:tc>
        <w:tc>
          <w:tcPr>
            <w:tcW w:w="1069" w:type="dxa"/>
          </w:tcPr>
          <w:p w:rsidR="000C71DD" w:rsidRPr="000C71DD" w:rsidRDefault="000C71DD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1069" w:type="dxa"/>
          </w:tcPr>
          <w:p w:rsidR="000C71DD" w:rsidRPr="000C71DD" w:rsidRDefault="000C71DD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12.5%</w:t>
            </w:r>
          </w:p>
        </w:tc>
        <w:tc>
          <w:tcPr>
            <w:tcW w:w="1069" w:type="dxa"/>
          </w:tcPr>
          <w:p w:rsidR="000C71DD" w:rsidRPr="000C71DD" w:rsidRDefault="000C71DD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  <w:tc>
          <w:tcPr>
            <w:tcW w:w="1071" w:type="dxa"/>
          </w:tcPr>
          <w:p w:rsidR="000C71DD" w:rsidRPr="000C71DD" w:rsidRDefault="000C71DD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2%</w:t>
            </w:r>
          </w:p>
        </w:tc>
      </w:tr>
      <w:tr w:rsidR="00AD4315" w:rsidTr="00AD4315">
        <w:tc>
          <w:tcPr>
            <w:tcW w:w="1865" w:type="dxa"/>
            <w:vAlign w:val="center"/>
          </w:tcPr>
          <w:p w:rsidR="00AD4315" w:rsidRPr="000C71DD" w:rsidRDefault="00AD431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77" w:type="dxa"/>
            <w:vAlign w:val="center"/>
          </w:tcPr>
          <w:p w:rsidR="00AD4315" w:rsidRPr="000C71DD" w:rsidRDefault="00AD431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82" w:type="dxa"/>
            <w:vAlign w:val="center"/>
          </w:tcPr>
          <w:p w:rsidR="00AD4315" w:rsidRPr="000C71DD" w:rsidRDefault="00AD431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38%</w:t>
            </w:r>
          </w:p>
        </w:tc>
        <w:tc>
          <w:tcPr>
            <w:tcW w:w="1069" w:type="dxa"/>
            <w:vAlign w:val="center"/>
          </w:tcPr>
          <w:p w:rsidR="00AD4315" w:rsidRPr="000C71DD" w:rsidRDefault="00AD431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33%</w:t>
            </w:r>
          </w:p>
        </w:tc>
        <w:tc>
          <w:tcPr>
            <w:tcW w:w="1069" w:type="dxa"/>
            <w:vAlign w:val="center"/>
          </w:tcPr>
          <w:p w:rsidR="00AD4315" w:rsidRPr="000C71DD" w:rsidRDefault="00AD431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  <w:tc>
          <w:tcPr>
            <w:tcW w:w="1069" w:type="dxa"/>
            <w:vAlign w:val="center"/>
          </w:tcPr>
          <w:p w:rsidR="00AD4315" w:rsidRPr="000C71DD" w:rsidRDefault="00AD431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14%</w:t>
            </w:r>
          </w:p>
        </w:tc>
        <w:tc>
          <w:tcPr>
            <w:tcW w:w="1069" w:type="dxa"/>
            <w:vAlign w:val="center"/>
          </w:tcPr>
          <w:p w:rsidR="00AD4315" w:rsidRPr="000C71DD" w:rsidRDefault="00AD431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3%</w:t>
            </w:r>
          </w:p>
        </w:tc>
        <w:tc>
          <w:tcPr>
            <w:tcW w:w="1071" w:type="dxa"/>
            <w:vAlign w:val="center"/>
          </w:tcPr>
          <w:p w:rsidR="00AD4315" w:rsidRPr="000C71DD" w:rsidRDefault="00AD431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72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  <w:tr w:rsidR="00AD4315" w:rsidTr="00AD4315">
        <w:tc>
          <w:tcPr>
            <w:tcW w:w="1865" w:type="dxa"/>
            <w:vAlign w:val="center"/>
          </w:tcPr>
          <w:p w:rsidR="00AD4315" w:rsidRPr="000C71DD" w:rsidRDefault="00AD431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77" w:type="dxa"/>
            <w:vAlign w:val="center"/>
          </w:tcPr>
          <w:p w:rsidR="00AD4315" w:rsidRPr="000C71DD" w:rsidRDefault="00AD431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182" w:type="dxa"/>
            <w:vAlign w:val="center"/>
          </w:tcPr>
          <w:p w:rsidR="00AD4315" w:rsidRPr="000C71DD" w:rsidRDefault="00425A2F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1069" w:type="dxa"/>
            <w:vAlign w:val="center"/>
          </w:tcPr>
          <w:p w:rsidR="00AD4315" w:rsidRPr="000C71DD" w:rsidRDefault="00425A2F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48%</w:t>
            </w:r>
          </w:p>
        </w:tc>
        <w:tc>
          <w:tcPr>
            <w:tcW w:w="1069" w:type="dxa"/>
            <w:vAlign w:val="center"/>
          </w:tcPr>
          <w:p w:rsidR="00AD4315" w:rsidRPr="000C71DD" w:rsidRDefault="00425A2F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18%</w:t>
            </w:r>
          </w:p>
        </w:tc>
        <w:tc>
          <w:tcPr>
            <w:tcW w:w="1069" w:type="dxa"/>
            <w:vAlign w:val="center"/>
          </w:tcPr>
          <w:p w:rsidR="00AD4315" w:rsidRPr="000C71DD" w:rsidRDefault="00425A2F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9,5%</w:t>
            </w:r>
          </w:p>
        </w:tc>
        <w:tc>
          <w:tcPr>
            <w:tcW w:w="1069" w:type="dxa"/>
            <w:vAlign w:val="center"/>
          </w:tcPr>
          <w:p w:rsidR="00AD4315" w:rsidRPr="000C71DD" w:rsidRDefault="00425A2F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5,5%</w:t>
            </w:r>
          </w:p>
        </w:tc>
        <w:tc>
          <w:tcPr>
            <w:tcW w:w="1071" w:type="dxa"/>
            <w:vAlign w:val="center"/>
          </w:tcPr>
          <w:p w:rsidR="00AD4315" w:rsidRPr="000C71DD" w:rsidRDefault="00D72452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</w:t>
            </w:r>
          </w:p>
        </w:tc>
      </w:tr>
    </w:tbl>
    <w:p w:rsidR="000F6F44" w:rsidRDefault="000F6F44" w:rsidP="00E141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FB8" w:rsidRDefault="00565FB8" w:rsidP="00565F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з </w:t>
      </w:r>
      <w:r w:rsidRPr="00E14157">
        <w:rPr>
          <w:rFonts w:ascii="Times New Roman" w:hAnsi="Times New Roman" w:cs="Times New Roman"/>
          <w:b/>
          <w:sz w:val="28"/>
          <w:szCs w:val="28"/>
          <w:lang w:val="uk-UA"/>
        </w:rPr>
        <w:t>фізики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проходили випуск</w:t>
      </w:r>
      <w:r w:rsidR="001B55E7">
        <w:rPr>
          <w:rFonts w:ascii="Times New Roman" w:hAnsi="Times New Roman" w:cs="Times New Roman"/>
          <w:sz w:val="28"/>
          <w:szCs w:val="28"/>
          <w:lang w:val="uk-UA"/>
        </w:rPr>
        <w:t xml:space="preserve">ники сімох ЗЗСО </w:t>
      </w:r>
      <w:proofErr w:type="spellStart"/>
      <w:r w:rsidR="001B55E7">
        <w:rPr>
          <w:rFonts w:ascii="Times New Roman" w:hAnsi="Times New Roman" w:cs="Times New Roman"/>
          <w:sz w:val="28"/>
          <w:szCs w:val="28"/>
          <w:lang w:val="uk-UA"/>
        </w:rPr>
        <w:t>района</w:t>
      </w:r>
      <w:proofErr w:type="spellEnd"/>
      <w:r w:rsidR="001B55E7">
        <w:rPr>
          <w:rFonts w:ascii="Times New Roman" w:hAnsi="Times New Roman" w:cs="Times New Roman"/>
          <w:sz w:val="28"/>
          <w:szCs w:val="28"/>
          <w:lang w:val="uk-UA"/>
        </w:rPr>
        <w:t>, всього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 минул</w:t>
      </w:r>
      <w:r w:rsidR="001B55E7">
        <w:rPr>
          <w:rFonts w:ascii="Times New Roman" w:hAnsi="Times New Roman" w:cs="Times New Roman"/>
          <w:sz w:val="28"/>
          <w:szCs w:val="28"/>
          <w:lang w:val="uk-UA"/>
        </w:rPr>
        <w:t>ого року  їх кількість склала 9 осіб. В результаті 7 випускників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подолали прохідний бал і жоден не отримав високих результатів.</w:t>
      </w:r>
      <w:r w:rsidR="000B7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B7737">
        <w:rPr>
          <w:rFonts w:ascii="Times New Roman" w:hAnsi="Times New Roman" w:cs="Times New Roman"/>
          <w:sz w:val="28"/>
          <w:szCs w:val="28"/>
          <w:lang w:val="uk-UA"/>
        </w:rPr>
        <w:t>Найбільний</w:t>
      </w:r>
      <w:proofErr w:type="spellEnd"/>
      <w:r w:rsidR="000B7737">
        <w:rPr>
          <w:rFonts w:ascii="Times New Roman" w:hAnsi="Times New Roman" w:cs="Times New Roman"/>
          <w:sz w:val="28"/>
          <w:szCs w:val="28"/>
          <w:lang w:val="uk-UA"/>
        </w:rPr>
        <w:t xml:space="preserve"> бал серед випускників набрав учень </w:t>
      </w:r>
      <w:proofErr w:type="spellStart"/>
      <w:r w:rsidR="000B7737">
        <w:rPr>
          <w:rFonts w:ascii="Times New Roman" w:hAnsi="Times New Roman" w:cs="Times New Roman"/>
          <w:sz w:val="28"/>
          <w:szCs w:val="28"/>
          <w:lang w:val="uk-UA"/>
        </w:rPr>
        <w:t>Зорянської</w:t>
      </w:r>
      <w:proofErr w:type="spellEnd"/>
      <w:r w:rsidR="000B7737">
        <w:rPr>
          <w:rFonts w:ascii="Times New Roman" w:hAnsi="Times New Roman" w:cs="Times New Roman"/>
          <w:sz w:val="28"/>
          <w:szCs w:val="28"/>
          <w:lang w:val="uk-UA"/>
        </w:rPr>
        <w:t xml:space="preserve"> ЗОШ.</w:t>
      </w:r>
    </w:p>
    <w:p w:rsidR="00727306" w:rsidRDefault="00727306" w:rsidP="00565F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86275" cy="1390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1177"/>
        <w:gridCol w:w="1182"/>
        <w:gridCol w:w="860"/>
        <w:gridCol w:w="926"/>
        <w:gridCol w:w="926"/>
        <w:gridCol w:w="795"/>
        <w:gridCol w:w="795"/>
      </w:tblGrid>
      <w:tr w:rsidR="00565FB8" w:rsidTr="00727306">
        <w:tc>
          <w:tcPr>
            <w:tcW w:w="1996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Фізика</w:t>
            </w:r>
          </w:p>
        </w:tc>
        <w:tc>
          <w:tcPr>
            <w:tcW w:w="1177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Кількість</w:t>
            </w:r>
          </w:p>
        </w:tc>
        <w:tc>
          <w:tcPr>
            <w:tcW w:w="1182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 подолали</w:t>
            </w:r>
          </w:p>
        </w:tc>
        <w:tc>
          <w:tcPr>
            <w:tcW w:w="860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100-120</w:t>
            </w:r>
          </w:p>
        </w:tc>
        <w:tc>
          <w:tcPr>
            <w:tcW w:w="926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120-140</w:t>
            </w:r>
          </w:p>
        </w:tc>
        <w:tc>
          <w:tcPr>
            <w:tcW w:w="926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140-160</w:t>
            </w:r>
          </w:p>
        </w:tc>
        <w:tc>
          <w:tcPr>
            <w:tcW w:w="795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160-180</w:t>
            </w:r>
          </w:p>
        </w:tc>
        <w:tc>
          <w:tcPr>
            <w:tcW w:w="795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180-200</w:t>
            </w:r>
          </w:p>
        </w:tc>
      </w:tr>
      <w:tr w:rsidR="00565FB8" w:rsidTr="00727306">
        <w:tc>
          <w:tcPr>
            <w:tcW w:w="1996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2017</w:t>
            </w:r>
          </w:p>
        </w:tc>
        <w:tc>
          <w:tcPr>
            <w:tcW w:w="1177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</w:t>
            </w:r>
          </w:p>
        </w:tc>
        <w:tc>
          <w:tcPr>
            <w:tcW w:w="1182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860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</w:t>
            </w:r>
          </w:p>
        </w:tc>
        <w:tc>
          <w:tcPr>
            <w:tcW w:w="926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926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795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795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  <w:tr w:rsidR="00565FB8" w:rsidTr="00727306">
        <w:tc>
          <w:tcPr>
            <w:tcW w:w="1996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BC4B14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1177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BC4B14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182" w:type="dxa"/>
            <w:vAlign w:val="center"/>
          </w:tcPr>
          <w:p w:rsidR="00565FB8" w:rsidRPr="00BC4B14" w:rsidRDefault="004245AD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4 </w:t>
            </w:r>
          </w:p>
        </w:tc>
        <w:tc>
          <w:tcPr>
            <w:tcW w:w="860" w:type="dxa"/>
            <w:vAlign w:val="center"/>
          </w:tcPr>
          <w:p w:rsidR="00565FB8" w:rsidRPr="00BC4B14" w:rsidRDefault="004245AD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26" w:type="dxa"/>
            <w:vAlign w:val="center"/>
          </w:tcPr>
          <w:p w:rsidR="00565FB8" w:rsidRPr="00BC4B14" w:rsidRDefault="004245AD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 </w:t>
            </w:r>
          </w:p>
        </w:tc>
        <w:tc>
          <w:tcPr>
            <w:tcW w:w="926" w:type="dxa"/>
            <w:vAlign w:val="center"/>
          </w:tcPr>
          <w:p w:rsidR="00565FB8" w:rsidRPr="00BC4B14" w:rsidRDefault="004245AD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 </w:t>
            </w:r>
          </w:p>
        </w:tc>
        <w:tc>
          <w:tcPr>
            <w:tcW w:w="795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BC4B14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95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BC4B14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565FB8" w:rsidTr="00727306">
        <w:tc>
          <w:tcPr>
            <w:tcW w:w="1996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177" w:type="dxa"/>
            <w:vAlign w:val="center"/>
          </w:tcPr>
          <w:p w:rsidR="00565FB8" w:rsidRPr="00BC4B14" w:rsidRDefault="004245AD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82" w:type="dxa"/>
            <w:vAlign w:val="center"/>
          </w:tcPr>
          <w:p w:rsidR="00565FB8" w:rsidRPr="00BC4B14" w:rsidRDefault="004245AD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60" w:type="dxa"/>
            <w:vAlign w:val="center"/>
          </w:tcPr>
          <w:p w:rsidR="00565FB8" w:rsidRPr="00BC4B14" w:rsidRDefault="004245AD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26" w:type="dxa"/>
            <w:vAlign w:val="center"/>
          </w:tcPr>
          <w:p w:rsidR="00565FB8" w:rsidRPr="00BC4B14" w:rsidRDefault="004245AD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26" w:type="dxa"/>
            <w:vAlign w:val="center"/>
          </w:tcPr>
          <w:p w:rsidR="00565FB8" w:rsidRPr="00BC4B14" w:rsidRDefault="004245AD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95" w:type="dxa"/>
            <w:vAlign w:val="center"/>
          </w:tcPr>
          <w:p w:rsidR="00565FB8" w:rsidRPr="00BC4B14" w:rsidRDefault="004245AD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95" w:type="dxa"/>
            <w:vAlign w:val="center"/>
          </w:tcPr>
          <w:p w:rsidR="00565FB8" w:rsidRPr="00BC4B14" w:rsidRDefault="004245AD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565FB8" w:rsidRPr="00727306" w:rsidRDefault="00565FB8" w:rsidP="00727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FB8" w:rsidRPr="001B55E7" w:rsidRDefault="00565FB8" w:rsidP="00565FB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з </w:t>
      </w:r>
      <w:r w:rsidRPr="00073E9D">
        <w:rPr>
          <w:rFonts w:ascii="Times New Roman" w:hAnsi="Times New Roman" w:cs="Times New Roman"/>
          <w:b/>
          <w:sz w:val="28"/>
          <w:szCs w:val="28"/>
          <w:lang w:val="uk-UA"/>
        </w:rPr>
        <w:t>хімії</w:t>
      </w:r>
      <w:r w:rsidR="001B55E7">
        <w:rPr>
          <w:rFonts w:ascii="Times New Roman" w:hAnsi="Times New Roman" w:cs="Times New Roman"/>
          <w:sz w:val="28"/>
          <w:szCs w:val="28"/>
          <w:lang w:val="uk-UA"/>
        </w:rPr>
        <w:t xml:space="preserve"> в 2019 році складали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5E7" w:rsidRPr="001B55E7">
        <w:rPr>
          <w:rFonts w:ascii="Times New Roman" w:hAnsi="Times New Roman" w:cs="Times New Roman"/>
          <w:sz w:val="28"/>
          <w:szCs w:val="28"/>
          <w:lang w:val="uk-UA"/>
        </w:rPr>
        <w:t>випускників,</w:t>
      </w:r>
      <w:r w:rsidRPr="001B55E7">
        <w:rPr>
          <w:rFonts w:ascii="Times New Roman" w:hAnsi="Times New Roman" w:cs="Times New Roman"/>
          <w:sz w:val="28"/>
          <w:szCs w:val="28"/>
          <w:lang w:val="uk-UA"/>
        </w:rPr>
        <w:t xml:space="preserve"> резул</w:t>
      </w:r>
      <w:r w:rsidR="001B55E7" w:rsidRPr="001B55E7">
        <w:rPr>
          <w:rFonts w:ascii="Times New Roman" w:hAnsi="Times New Roman" w:cs="Times New Roman"/>
          <w:sz w:val="28"/>
          <w:szCs w:val="28"/>
          <w:lang w:val="uk-UA"/>
        </w:rPr>
        <w:t>ьтатів високого рівня немає, 4</w:t>
      </w:r>
      <w:r w:rsidRPr="001B55E7">
        <w:rPr>
          <w:rFonts w:ascii="Times New Roman" w:hAnsi="Times New Roman" w:cs="Times New Roman"/>
          <w:sz w:val="28"/>
          <w:szCs w:val="28"/>
          <w:lang w:val="uk-UA"/>
        </w:rPr>
        <w:t xml:space="preserve"> учні </w:t>
      </w:r>
      <w:r w:rsidR="001B55E7" w:rsidRPr="001B55E7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1B55E7">
        <w:rPr>
          <w:rFonts w:ascii="Times New Roman" w:hAnsi="Times New Roman" w:cs="Times New Roman"/>
          <w:sz w:val="28"/>
          <w:szCs w:val="28"/>
          <w:lang w:val="uk-UA"/>
        </w:rPr>
        <w:t>подолали прохідний бал. Минулого ро</w:t>
      </w:r>
      <w:r w:rsidR="001B55E7" w:rsidRPr="001B55E7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1B55E7" w:rsidRPr="001B55E7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з хімії були кращі, не було</w:t>
      </w:r>
      <w:r w:rsidRPr="001B55E7">
        <w:rPr>
          <w:rFonts w:ascii="Times New Roman" w:hAnsi="Times New Roman" w:cs="Times New Roman"/>
          <w:sz w:val="28"/>
          <w:szCs w:val="28"/>
          <w:lang w:val="uk-UA"/>
        </w:rPr>
        <w:t xml:space="preserve"> випускників</w:t>
      </w:r>
      <w:r w:rsidR="001B55E7" w:rsidRPr="001B55E7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Pr="001B55E7">
        <w:rPr>
          <w:rFonts w:ascii="Times New Roman" w:hAnsi="Times New Roman" w:cs="Times New Roman"/>
          <w:sz w:val="28"/>
          <w:szCs w:val="28"/>
          <w:lang w:val="uk-UA"/>
        </w:rPr>
        <w:t xml:space="preserve"> не подолали прохідний бал.</w:t>
      </w:r>
      <w:r w:rsidR="00727306">
        <w:rPr>
          <w:rFonts w:ascii="Times New Roman" w:hAnsi="Times New Roman" w:cs="Times New Roman"/>
          <w:sz w:val="28"/>
          <w:szCs w:val="28"/>
          <w:lang w:val="uk-UA"/>
        </w:rPr>
        <w:t xml:space="preserve"> Високих балів немає, як минулого року, так і в 2019 році.</w:t>
      </w:r>
    </w:p>
    <w:p w:rsidR="00565FB8" w:rsidRDefault="00727306" w:rsidP="00565F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9525" cy="17907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177"/>
        <w:gridCol w:w="1182"/>
        <w:gridCol w:w="941"/>
        <w:gridCol w:w="883"/>
        <w:gridCol w:w="883"/>
        <w:gridCol w:w="825"/>
        <w:gridCol w:w="825"/>
      </w:tblGrid>
      <w:tr w:rsidR="00565FB8" w:rsidTr="00727306">
        <w:tc>
          <w:tcPr>
            <w:tcW w:w="1992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177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82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подолали</w:t>
            </w:r>
          </w:p>
        </w:tc>
        <w:tc>
          <w:tcPr>
            <w:tcW w:w="941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100-120</w:t>
            </w:r>
          </w:p>
        </w:tc>
        <w:tc>
          <w:tcPr>
            <w:tcW w:w="883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120-140</w:t>
            </w:r>
          </w:p>
        </w:tc>
        <w:tc>
          <w:tcPr>
            <w:tcW w:w="883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140-160</w:t>
            </w:r>
          </w:p>
        </w:tc>
        <w:tc>
          <w:tcPr>
            <w:tcW w:w="825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160-180</w:t>
            </w:r>
          </w:p>
        </w:tc>
        <w:tc>
          <w:tcPr>
            <w:tcW w:w="825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180-200</w:t>
            </w:r>
          </w:p>
        </w:tc>
      </w:tr>
      <w:tr w:rsidR="00565FB8" w:rsidTr="00727306">
        <w:tc>
          <w:tcPr>
            <w:tcW w:w="1992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77" w:type="dxa"/>
            <w:vAlign w:val="center"/>
          </w:tcPr>
          <w:p w:rsidR="00565FB8" w:rsidRPr="008E27D3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82" w:type="dxa"/>
            <w:vAlign w:val="center"/>
          </w:tcPr>
          <w:p w:rsidR="00565FB8" w:rsidRPr="008E27D3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1" w:type="dxa"/>
            <w:vAlign w:val="center"/>
          </w:tcPr>
          <w:p w:rsidR="00565FB8" w:rsidRPr="008E27D3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3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3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565FB8" w:rsidRPr="008E27D3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25" w:type="dxa"/>
            <w:vAlign w:val="center"/>
          </w:tcPr>
          <w:p w:rsidR="00565FB8" w:rsidRPr="008E27D3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65FB8" w:rsidTr="00727306">
        <w:tc>
          <w:tcPr>
            <w:tcW w:w="1992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77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82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41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50%</w:t>
            </w:r>
          </w:p>
        </w:tc>
        <w:tc>
          <w:tcPr>
            <w:tcW w:w="883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– 20%</w:t>
            </w:r>
          </w:p>
        </w:tc>
        <w:tc>
          <w:tcPr>
            <w:tcW w:w="883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30%</w:t>
            </w:r>
          </w:p>
        </w:tc>
        <w:tc>
          <w:tcPr>
            <w:tcW w:w="825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25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65FB8" w:rsidTr="00727306">
        <w:tc>
          <w:tcPr>
            <w:tcW w:w="1992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77" w:type="dxa"/>
            <w:vAlign w:val="center"/>
          </w:tcPr>
          <w:p w:rsidR="00565FB8" w:rsidRPr="00BC4B14" w:rsidRDefault="001B55E7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82" w:type="dxa"/>
            <w:vAlign w:val="center"/>
          </w:tcPr>
          <w:p w:rsidR="00565FB8" w:rsidRPr="00BC4B14" w:rsidRDefault="001B55E7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1" w:type="dxa"/>
            <w:vAlign w:val="center"/>
          </w:tcPr>
          <w:p w:rsidR="00565FB8" w:rsidRPr="00BC4B14" w:rsidRDefault="001B55E7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3" w:type="dxa"/>
            <w:vAlign w:val="center"/>
          </w:tcPr>
          <w:p w:rsidR="00565FB8" w:rsidRPr="00BC4B14" w:rsidRDefault="001B55E7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3" w:type="dxa"/>
            <w:vAlign w:val="center"/>
          </w:tcPr>
          <w:p w:rsidR="00565FB8" w:rsidRPr="00BC4B14" w:rsidRDefault="001B55E7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25" w:type="dxa"/>
            <w:vAlign w:val="center"/>
          </w:tcPr>
          <w:p w:rsidR="00565FB8" w:rsidRPr="00BC4B14" w:rsidRDefault="001B55E7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25" w:type="dxa"/>
            <w:vAlign w:val="center"/>
          </w:tcPr>
          <w:p w:rsidR="00565FB8" w:rsidRPr="00BC4B14" w:rsidRDefault="001B55E7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D17D93" w:rsidRDefault="00D17D93" w:rsidP="00565FB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FB8" w:rsidRDefault="00D17D93" w:rsidP="00565FB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D93">
        <w:rPr>
          <w:rFonts w:ascii="Times New Roman" w:hAnsi="Times New Roman" w:cs="Times New Roman"/>
          <w:sz w:val="28"/>
          <w:szCs w:val="28"/>
          <w:lang w:val="uk-UA"/>
        </w:rPr>
        <w:t>Зменшилась результативність випускників в тестуванні</w:t>
      </w:r>
      <w:r w:rsidR="00565FB8" w:rsidRPr="00D17D9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565FB8" w:rsidRPr="00D17D93">
        <w:rPr>
          <w:rFonts w:ascii="Times New Roman" w:hAnsi="Times New Roman" w:cs="Times New Roman"/>
          <w:b/>
          <w:sz w:val="28"/>
          <w:szCs w:val="28"/>
          <w:lang w:val="uk-UA"/>
        </w:rPr>
        <w:t>біології.</w:t>
      </w:r>
      <w:r w:rsidRPr="00D17D93">
        <w:rPr>
          <w:rFonts w:ascii="Times New Roman" w:hAnsi="Times New Roman" w:cs="Times New Roman"/>
          <w:sz w:val="28"/>
          <w:szCs w:val="28"/>
          <w:lang w:val="uk-UA"/>
        </w:rPr>
        <w:t xml:space="preserve"> Участь у тестування взяли випускники 9 ЗЗСО району,з 50 учнів 6 не подолали прохідний бал, 10</w:t>
      </w:r>
      <w:r w:rsidR="00565FB8" w:rsidRPr="00D17D93">
        <w:rPr>
          <w:rFonts w:ascii="Times New Roman" w:hAnsi="Times New Roman" w:cs="Times New Roman"/>
          <w:sz w:val="28"/>
          <w:szCs w:val="28"/>
          <w:lang w:val="uk-UA"/>
        </w:rPr>
        <w:t>% мають високі результати, це учні гімназ</w:t>
      </w:r>
      <w:r w:rsidRPr="00D17D93">
        <w:rPr>
          <w:rFonts w:ascii="Times New Roman" w:hAnsi="Times New Roman" w:cs="Times New Roman"/>
          <w:sz w:val="28"/>
          <w:szCs w:val="28"/>
          <w:lang w:val="uk-UA"/>
        </w:rPr>
        <w:t xml:space="preserve">ії «Софія», </w:t>
      </w:r>
      <w:proofErr w:type="spellStart"/>
      <w:r w:rsidRPr="00D17D93">
        <w:rPr>
          <w:rFonts w:ascii="Times New Roman" w:hAnsi="Times New Roman" w:cs="Times New Roman"/>
          <w:sz w:val="28"/>
          <w:szCs w:val="28"/>
          <w:lang w:val="uk-UA"/>
        </w:rPr>
        <w:t>Малоянисольської</w:t>
      </w:r>
      <w:proofErr w:type="spellEnd"/>
      <w:r w:rsidRPr="00D17D93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  <w:r w:rsidR="00565FB8" w:rsidRPr="00D17D9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65FB8" w:rsidRPr="00D17D93">
        <w:rPr>
          <w:rFonts w:ascii="Times New Roman" w:hAnsi="Times New Roman" w:cs="Times New Roman"/>
          <w:sz w:val="28"/>
          <w:szCs w:val="28"/>
          <w:lang w:val="uk-UA"/>
        </w:rPr>
        <w:t>Нікольської</w:t>
      </w:r>
      <w:proofErr w:type="spellEnd"/>
      <w:r w:rsidR="00565FB8" w:rsidRPr="00D17D93">
        <w:rPr>
          <w:rFonts w:ascii="Times New Roman" w:hAnsi="Times New Roman" w:cs="Times New Roman"/>
          <w:sz w:val="28"/>
          <w:szCs w:val="28"/>
          <w:lang w:val="uk-UA"/>
        </w:rPr>
        <w:t xml:space="preserve"> ЗОШ №1. </w:t>
      </w:r>
    </w:p>
    <w:p w:rsidR="00BF754A" w:rsidRPr="00D17D93" w:rsidRDefault="00BF754A" w:rsidP="00565FB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5FB8" w:rsidRDefault="00D17D93" w:rsidP="00565FB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FE7F34" wp14:editId="1F62CC9A">
            <wp:extent cx="3819525" cy="18954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7D93" w:rsidRPr="002C03B4" w:rsidRDefault="00D17D93" w:rsidP="00565FB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177"/>
        <w:gridCol w:w="1182"/>
        <w:gridCol w:w="718"/>
        <w:gridCol w:w="836"/>
        <w:gridCol w:w="830"/>
        <w:gridCol w:w="830"/>
        <w:gridCol w:w="656"/>
      </w:tblGrid>
      <w:tr w:rsidR="00565FB8" w:rsidTr="00727306">
        <w:tc>
          <w:tcPr>
            <w:tcW w:w="2235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177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82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подолали</w:t>
            </w:r>
          </w:p>
        </w:tc>
        <w:tc>
          <w:tcPr>
            <w:tcW w:w="718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100-120</w:t>
            </w:r>
          </w:p>
        </w:tc>
        <w:tc>
          <w:tcPr>
            <w:tcW w:w="830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120-140</w:t>
            </w:r>
          </w:p>
        </w:tc>
        <w:tc>
          <w:tcPr>
            <w:tcW w:w="830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140-160</w:t>
            </w:r>
          </w:p>
        </w:tc>
        <w:tc>
          <w:tcPr>
            <w:tcW w:w="830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160-180</w:t>
            </w:r>
          </w:p>
        </w:tc>
        <w:tc>
          <w:tcPr>
            <w:tcW w:w="656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180-200</w:t>
            </w:r>
          </w:p>
        </w:tc>
      </w:tr>
      <w:tr w:rsidR="00565FB8" w:rsidTr="00727306">
        <w:tc>
          <w:tcPr>
            <w:tcW w:w="2235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77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82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8%</w:t>
            </w:r>
          </w:p>
        </w:tc>
        <w:tc>
          <w:tcPr>
            <w:tcW w:w="718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– 19%</w:t>
            </w:r>
          </w:p>
        </w:tc>
        <w:tc>
          <w:tcPr>
            <w:tcW w:w="830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– 38%</w:t>
            </w:r>
          </w:p>
        </w:tc>
        <w:tc>
          <w:tcPr>
            <w:tcW w:w="830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11%</w:t>
            </w:r>
          </w:p>
        </w:tc>
        <w:tc>
          <w:tcPr>
            <w:tcW w:w="830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– 24%</w:t>
            </w:r>
          </w:p>
        </w:tc>
        <w:tc>
          <w:tcPr>
            <w:tcW w:w="656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565FB8" w:rsidTr="00727306">
        <w:tc>
          <w:tcPr>
            <w:tcW w:w="2235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77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82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3 -6%</w:t>
            </w:r>
          </w:p>
        </w:tc>
        <w:tc>
          <w:tcPr>
            <w:tcW w:w="718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– 19%</w:t>
            </w:r>
          </w:p>
        </w:tc>
        <w:tc>
          <w:tcPr>
            <w:tcW w:w="830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– 25,5%</w:t>
            </w:r>
          </w:p>
        </w:tc>
        <w:tc>
          <w:tcPr>
            <w:tcW w:w="830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– 22%</w:t>
            </w:r>
          </w:p>
        </w:tc>
        <w:tc>
          <w:tcPr>
            <w:tcW w:w="830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– 25,5</w:t>
            </w:r>
          </w:p>
        </w:tc>
        <w:tc>
          <w:tcPr>
            <w:tcW w:w="656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1 -2%</w:t>
            </w:r>
          </w:p>
        </w:tc>
      </w:tr>
      <w:tr w:rsidR="00565FB8" w:rsidTr="00727306">
        <w:tc>
          <w:tcPr>
            <w:tcW w:w="2235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77" w:type="dxa"/>
            <w:vAlign w:val="center"/>
          </w:tcPr>
          <w:p w:rsidR="00565FB8" w:rsidRPr="00BC4B14" w:rsidRDefault="001B55E7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2" w:type="dxa"/>
            <w:vAlign w:val="center"/>
          </w:tcPr>
          <w:p w:rsidR="00565FB8" w:rsidRPr="00BC4B14" w:rsidRDefault="001B55E7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27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- 12%</w:t>
            </w:r>
          </w:p>
        </w:tc>
        <w:tc>
          <w:tcPr>
            <w:tcW w:w="718" w:type="dxa"/>
            <w:vAlign w:val="center"/>
          </w:tcPr>
          <w:p w:rsidR="00565FB8" w:rsidRPr="00BC4B14" w:rsidRDefault="001B55E7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727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D1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727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30" w:type="dxa"/>
            <w:vAlign w:val="center"/>
          </w:tcPr>
          <w:p w:rsidR="00565FB8" w:rsidRPr="00BC4B14" w:rsidRDefault="001B55E7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27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24%</w:t>
            </w:r>
          </w:p>
        </w:tc>
        <w:tc>
          <w:tcPr>
            <w:tcW w:w="830" w:type="dxa"/>
            <w:vAlign w:val="center"/>
          </w:tcPr>
          <w:p w:rsidR="00565FB8" w:rsidRPr="00BC4B14" w:rsidRDefault="001B55E7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727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26%</w:t>
            </w:r>
          </w:p>
        </w:tc>
        <w:tc>
          <w:tcPr>
            <w:tcW w:w="830" w:type="dxa"/>
            <w:vAlign w:val="center"/>
          </w:tcPr>
          <w:p w:rsidR="00565FB8" w:rsidRPr="00BC4B14" w:rsidRDefault="001B55E7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27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4%</w:t>
            </w:r>
          </w:p>
        </w:tc>
        <w:tc>
          <w:tcPr>
            <w:tcW w:w="656" w:type="dxa"/>
            <w:vAlign w:val="center"/>
          </w:tcPr>
          <w:p w:rsidR="00565FB8" w:rsidRPr="00BC4B14" w:rsidRDefault="001B55E7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27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 w:rsidR="00D1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</w:t>
            </w:r>
            <w:r w:rsidR="00727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</w:tbl>
    <w:p w:rsidR="00565FB8" w:rsidRDefault="00565FB8" w:rsidP="0056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FB8" w:rsidRPr="00BF754A" w:rsidRDefault="00565FB8" w:rsidP="00565F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754A">
        <w:rPr>
          <w:rFonts w:ascii="Times New Roman" w:hAnsi="Times New Roman" w:cs="Times New Roman"/>
          <w:sz w:val="28"/>
          <w:szCs w:val="28"/>
          <w:lang w:val="uk-UA"/>
        </w:rPr>
        <w:t xml:space="preserve">Тестування з </w:t>
      </w:r>
      <w:r w:rsidRPr="00BF75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географії </w:t>
      </w:r>
      <w:r w:rsidR="00BF754A">
        <w:rPr>
          <w:rFonts w:ascii="Times New Roman" w:hAnsi="Times New Roman" w:cs="Times New Roman"/>
          <w:sz w:val="28"/>
          <w:szCs w:val="28"/>
          <w:lang w:val="uk-UA"/>
        </w:rPr>
        <w:t>складали 45 випускників з 8 ЗЗСО району, 12</w:t>
      </w:r>
      <w:r w:rsidRPr="00BF754A">
        <w:rPr>
          <w:rFonts w:ascii="Times New Roman" w:hAnsi="Times New Roman" w:cs="Times New Roman"/>
          <w:sz w:val="28"/>
          <w:szCs w:val="28"/>
          <w:lang w:val="uk-UA"/>
        </w:rPr>
        <w:t>% не подолали прохідний бал, більша кількість учнів отримали</w:t>
      </w:r>
      <w:r w:rsidR="00BF754A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достатнього рівня, 16</w:t>
      </w:r>
      <w:r w:rsidRPr="00BF754A">
        <w:rPr>
          <w:rFonts w:ascii="Times New Roman" w:hAnsi="Times New Roman" w:cs="Times New Roman"/>
          <w:sz w:val="28"/>
          <w:szCs w:val="28"/>
          <w:lang w:val="uk-UA"/>
        </w:rPr>
        <w:t xml:space="preserve"> % мають високі бали – це учні </w:t>
      </w:r>
      <w:proofErr w:type="spellStart"/>
      <w:r w:rsidR="00BF754A">
        <w:rPr>
          <w:rFonts w:ascii="Times New Roman" w:hAnsi="Times New Roman" w:cs="Times New Roman"/>
          <w:sz w:val="28"/>
          <w:szCs w:val="28"/>
          <w:lang w:val="uk-UA"/>
        </w:rPr>
        <w:t>Тополинської</w:t>
      </w:r>
      <w:proofErr w:type="spellEnd"/>
      <w:r w:rsidR="00BF754A">
        <w:rPr>
          <w:rFonts w:ascii="Times New Roman" w:hAnsi="Times New Roman" w:cs="Times New Roman"/>
          <w:sz w:val="28"/>
          <w:szCs w:val="28"/>
          <w:lang w:val="uk-UA"/>
        </w:rPr>
        <w:t xml:space="preserve"> ЗОШ, </w:t>
      </w:r>
      <w:proofErr w:type="spellStart"/>
      <w:r w:rsidR="00BF754A">
        <w:rPr>
          <w:rFonts w:ascii="Times New Roman" w:hAnsi="Times New Roman" w:cs="Times New Roman"/>
          <w:sz w:val="28"/>
          <w:szCs w:val="28"/>
          <w:lang w:val="uk-UA"/>
        </w:rPr>
        <w:t>Нікольської</w:t>
      </w:r>
      <w:proofErr w:type="spellEnd"/>
      <w:r w:rsidR="00BF754A">
        <w:rPr>
          <w:rFonts w:ascii="Times New Roman" w:hAnsi="Times New Roman" w:cs="Times New Roman"/>
          <w:sz w:val="28"/>
          <w:szCs w:val="28"/>
          <w:lang w:val="uk-UA"/>
        </w:rPr>
        <w:t xml:space="preserve"> гімназії «Софія», </w:t>
      </w:r>
      <w:proofErr w:type="spellStart"/>
      <w:r w:rsidR="00BF754A">
        <w:rPr>
          <w:rFonts w:ascii="Times New Roman" w:hAnsi="Times New Roman" w:cs="Times New Roman"/>
          <w:sz w:val="28"/>
          <w:szCs w:val="28"/>
          <w:lang w:val="uk-UA"/>
        </w:rPr>
        <w:t>Нікольської</w:t>
      </w:r>
      <w:proofErr w:type="spellEnd"/>
      <w:r w:rsidRPr="00BF754A">
        <w:rPr>
          <w:rFonts w:ascii="Times New Roman" w:hAnsi="Times New Roman" w:cs="Times New Roman"/>
          <w:sz w:val="28"/>
          <w:szCs w:val="28"/>
          <w:lang w:val="uk-UA"/>
        </w:rPr>
        <w:t xml:space="preserve"> ЗОШ</w:t>
      </w:r>
      <w:r w:rsidR="00BF754A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Pr="00BF75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FB8" w:rsidRPr="00BF754A" w:rsidRDefault="00BF754A" w:rsidP="00565F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71925" cy="188595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77"/>
        <w:gridCol w:w="1182"/>
        <w:gridCol w:w="718"/>
        <w:gridCol w:w="718"/>
        <w:gridCol w:w="830"/>
        <w:gridCol w:w="830"/>
        <w:gridCol w:w="830"/>
      </w:tblGrid>
      <w:tr w:rsidR="00565FB8" w:rsidRPr="000E30BA" w:rsidTr="00727306">
        <w:tc>
          <w:tcPr>
            <w:tcW w:w="2943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177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82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подолали</w:t>
            </w:r>
          </w:p>
        </w:tc>
        <w:tc>
          <w:tcPr>
            <w:tcW w:w="718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100-120</w:t>
            </w:r>
          </w:p>
        </w:tc>
        <w:tc>
          <w:tcPr>
            <w:tcW w:w="718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120-140</w:t>
            </w:r>
          </w:p>
        </w:tc>
        <w:tc>
          <w:tcPr>
            <w:tcW w:w="830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140-160</w:t>
            </w:r>
          </w:p>
        </w:tc>
        <w:tc>
          <w:tcPr>
            <w:tcW w:w="830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160-180</w:t>
            </w:r>
          </w:p>
        </w:tc>
        <w:tc>
          <w:tcPr>
            <w:tcW w:w="830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180-200</w:t>
            </w:r>
          </w:p>
        </w:tc>
      </w:tr>
      <w:tr w:rsidR="00565FB8" w:rsidRPr="000E30BA" w:rsidTr="00727306">
        <w:tc>
          <w:tcPr>
            <w:tcW w:w="2943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77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82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8%</w:t>
            </w:r>
          </w:p>
        </w:tc>
        <w:tc>
          <w:tcPr>
            <w:tcW w:w="718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– 28%</w:t>
            </w:r>
          </w:p>
        </w:tc>
        <w:tc>
          <w:tcPr>
            <w:tcW w:w="718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– 19%</w:t>
            </w:r>
          </w:p>
        </w:tc>
        <w:tc>
          <w:tcPr>
            <w:tcW w:w="830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– 28%</w:t>
            </w:r>
          </w:p>
        </w:tc>
        <w:tc>
          <w:tcPr>
            <w:tcW w:w="830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14%</w:t>
            </w:r>
          </w:p>
        </w:tc>
        <w:tc>
          <w:tcPr>
            <w:tcW w:w="830" w:type="dxa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1 -3%</w:t>
            </w:r>
          </w:p>
        </w:tc>
      </w:tr>
      <w:tr w:rsidR="00565FB8" w:rsidRPr="000E30BA" w:rsidTr="00727306">
        <w:tc>
          <w:tcPr>
            <w:tcW w:w="2943" w:type="dxa"/>
            <w:vAlign w:val="center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77" w:type="dxa"/>
            <w:vAlign w:val="center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82" w:type="dxa"/>
            <w:vAlign w:val="center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– 18%</w:t>
            </w:r>
          </w:p>
        </w:tc>
        <w:tc>
          <w:tcPr>
            <w:tcW w:w="718" w:type="dxa"/>
            <w:vAlign w:val="center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9-27%</w:t>
            </w:r>
          </w:p>
        </w:tc>
        <w:tc>
          <w:tcPr>
            <w:tcW w:w="718" w:type="dxa"/>
            <w:vAlign w:val="center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15%</w:t>
            </w:r>
          </w:p>
        </w:tc>
        <w:tc>
          <w:tcPr>
            <w:tcW w:w="830" w:type="dxa"/>
            <w:vAlign w:val="center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– 31%</w:t>
            </w:r>
          </w:p>
        </w:tc>
        <w:tc>
          <w:tcPr>
            <w:tcW w:w="830" w:type="dxa"/>
            <w:vAlign w:val="center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– 6%</w:t>
            </w:r>
          </w:p>
        </w:tc>
        <w:tc>
          <w:tcPr>
            <w:tcW w:w="830" w:type="dxa"/>
            <w:vAlign w:val="center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3%</w:t>
            </w:r>
          </w:p>
        </w:tc>
      </w:tr>
      <w:tr w:rsidR="00565FB8" w:rsidRPr="000E30BA" w:rsidTr="00727306">
        <w:tc>
          <w:tcPr>
            <w:tcW w:w="2943" w:type="dxa"/>
            <w:vAlign w:val="center"/>
          </w:tcPr>
          <w:p w:rsidR="00565FB8" w:rsidRPr="000E30BA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77" w:type="dxa"/>
            <w:vAlign w:val="center"/>
          </w:tcPr>
          <w:p w:rsidR="00565FB8" w:rsidRPr="000E30BA" w:rsidRDefault="00A833FE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82" w:type="dxa"/>
            <w:vAlign w:val="center"/>
          </w:tcPr>
          <w:p w:rsidR="00565FB8" w:rsidRPr="000E30BA" w:rsidRDefault="00A833FE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1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12%</w:t>
            </w:r>
          </w:p>
        </w:tc>
        <w:tc>
          <w:tcPr>
            <w:tcW w:w="718" w:type="dxa"/>
            <w:vAlign w:val="center"/>
          </w:tcPr>
          <w:p w:rsidR="00565FB8" w:rsidRPr="000E30BA" w:rsidRDefault="00A833FE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D1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24%</w:t>
            </w:r>
          </w:p>
        </w:tc>
        <w:tc>
          <w:tcPr>
            <w:tcW w:w="718" w:type="dxa"/>
            <w:vAlign w:val="center"/>
          </w:tcPr>
          <w:p w:rsidR="00565FB8" w:rsidRPr="000E30BA" w:rsidRDefault="00A833FE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1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26%</w:t>
            </w:r>
          </w:p>
        </w:tc>
        <w:tc>
          <w:tcPr>
            <w:tcW w:w="830" w:type="dxa"/>
            <w:vAlign w:val="center"/>
          </w:tcPr>
          <w:p w:rsidR="00565FB8" w:rsidRPr="000E30BA" w:rsidRDefault="00A833FE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1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22%</w:t>
            </w:r>
          </w:p>
        </w:tc>
        <w:tc>
          <w:tcPr>
            <w:tcW w:w="830" w:type="dxa"/>
            <w:vAlign w:val="center"/>
          </w:tcPr>
          <w:p w:rsidR="00565FB8" w:rsidRPr="000E30BA" w:rsidRDefault="00A833FE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1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14%</w:t>
            </w:r>
          </w:p>
        </w:tc>
        <w:tc>
          <w:tcPr>
            <w:tcW w:w="830" w:type="dxa"/>
            <w:vAlign w:val="center"/>
          </w:tcPr>
          <w:p w:rsidR="00565FB8" w:rsidRPr="000E30BA" w:rsidRDefault="00A833FE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2%</w:t>
            </w:r>
          </w:p>
        </w:tc>
      </w:tr>
    </w:tbl>
    <w:p w:rsidR="00565FB8" w:rsidRDefault="00565FB8" w:rsidP="00565FB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65FB8" w:rsidRPr="00BF754A" w:rsidRDefault="00BF754A" w:rsidP="00BF75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F754A">
        <w:rPr>
          <w:rFonts w:ascii="Times New Roman" w:hAnsi="Times New Roman" w:cs="Times New Roman"/>
          <w:sz w:val="28"/>
          <w:szCs w:val="28"/>
          <w:lang w:val="uk-UA"/>
        </w:rPr>
        <w:t>Англійську мову здали 33 випускники з 9</w:t>
      </w:r>
      <w:r w:rsidR="00565FB8" w:rsidRPr="00BF754A">
        <w:rPr>
          <w:rFonts w:ascii="Times New Roman" w:hAnsi="Times New Roman" w:cs="Times New Roman"/>
          <w:sz w:val="28"/>
          <w:szCs w:val="28"/>
          <w:lang w:val="uk-UA"/>
        </w:rPr>
        <w:t xml:space="preserve"> ЗЗСО</w:t>
      </w:r>
      <w:r w:rsidRPr="00BF754A">
        <w:rPr>
          <w:rFonts w:ascii="Times New Roman" w:hAnsi="Times New Roman" w:cs="Times New Roman"/>
          <w:sz w:val="28"/>
          <w:szCs w:val="28"/>
          <w:lang w:val="uk-UA"/>
        </w:rPr>
        <w:t xml:space="preserve"> району, з яких 12 % не подолали прохідний бал, 12</w:t>
      </w:r>
      <w:r w:rsidR="00565FB8" w:rsidRPr="00BF754A">
        <w:rPr>
          <w:rFonts w:ascii="Times New Roman" w:hAnsi="Times New Roman" w:cs="Times New Roman"/>
          <w:sz w:val="28"/>
          <w:szCs w:val="28"/>
          <w:lang w:val="uk-UA"/>
        </w:rPr>
        <w:t xml:space="preserve">% отримали від 160 до 180 балів (випускники </w:t>
      </w:r>
      <w:proofErr w:type="spellStart"/>
      <w:r w:rsidR="00565FB8" w:rsidRPr="00BF754A">
        <w:rPr>
          <w:rFonts w:ascii="Times New Roman" w:hAnsi="Times New Roman" w:cs="Times New Roman"/>
          <w:sz w:val="28"/>
          <w:szCs w:val="28"/>
          <w:lang w:val="uk-UA"/>
        </w:rPr>
        <w:t>Нікольської</w:t>
      </w:r>
      <w:proofErr w:type="spellEnd"/>
      <w:r w:rsidR="00565FB8" w:rsidRPr="00BF754A">
        <w:rPr>
          <w:rFonts w:ascii="Times New Roman" w:hAnsi="Times New Roman" w:cs="Times New Roman"/>
          <w:sz w:val="28"/>
          <w:szCs w:val="28"/>
          <w:lang w:val="uk-UA"/>
        </w:rPr>
        <w:t xml:space="preserve"> ЗОШ №1 та гімназії «Софія»), жоден учень не набрав більше 180 балів. </w:t>
      </w:r>
    </w:p>
    <w:p w:rsidR="00BF754A" w:rsidRPr="00BF754A" w:rsidRDefault="00BF754A" w:rsidP="00BF75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1762125"/>
            <wp:effectExtent l="0" t="0" r="1905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77"/>
        <w:gridCol w:w="1182"/>
        <w:gridCol w:w="1184"/>
        <w:gridCol w:w="993"/>
        <w:gridCol w:w="992"/>
        <w:gridCol w:w="1134"/>
        <w:gridCol w:w="851"/>
      </w:tblGrid>
      <w:tr w:rsidR="000F481C" w:rsidRPr="00BC4B14" w:rsidTr="000F481C">
        <w:tc>
          <w:tcPr>
            <w:tcW w:w="1384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177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182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подолали</w:t>
            </w:r>
          </w:p>
        </w:tc>
        <w:tc>
          <w:tcPr>
            <w:tcW w:w="1184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100-120</w:t>
            </w:r>
          </w:p>
        </w:tc>
        <w:tc>
          <w:tcPr>
            <w:tcW w:w="993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120-140</w:t>
            </w:r>
          </w:p>
        </w:tc>
        <w:tc>
          <w:tcPr>
            <w:tcW w:w="992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140-160</w:t>
            </w:r>
          </w:p>
        </w:tc>
        <w:tc>
          <w:tcPr>
            <w:tcW w:w="1134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160-180</w:t>
            </w:r>
          </w:p>
        </w:tc>
        <w:tc>
          <w:tcPr>
            <w:tcW w:w="851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180-200</w:t>
            </w:r>
          </w:p>
        </w:tc>
      </w:tr>
      <w:tr w:rsidR="000F481C" w:rsidRPr="00BC4B14" w:rsidTr="000F481C">
        <w:tc>
          <w:tcPr>
            <w:tcW w:w="1384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77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82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– 30%</w:t>
            </w:r>
          </w:p>
        </w:tc>
        <w:tc>
          <w:tcPr>
            <w:tcW w:w="1184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– 24%</w:t>
            </w:r>
          </w:p>
        </w:tc>
        <w:tc>
          <w:tcPr>
            <w:tcW w:w="993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– 26%</w:t>
            </w:r>
          </w:p>
        </w:tc>
        <w:tc>
          <w:tcPr>
            <w:tcW w:w="992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7%</w:t>
            </w:r>
          </w:p>
        </w:tc>
        <w:tc>
          <w:tcPr>
            <w:tcW w:w="1134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– 11%</w:t>
            </w:r>
          </w:p>
        </w:tc>
        <w:tc>
          <w:tcPr>
            <w:tcW w:w="851" w:type="dxa"/>
            <w:vAlign w:val="center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1 -2%</w:t>
            </w:r>
          </w:p>
        </w:tc>
      </w:tr>
      <w:tr w:rsidR="000F481C" w:rsidRPr="00BC4B14" w:rsidTr="000F481C">
        <w:tc>
          <w:tcPr>
            <w:tcW w:w="1384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177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82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14 -38% </w:t>
            </w:r>
          </w:p>
        </w:tc>
        <w:tc>
          <w:tcPr>
            <w:tcW w:w="1184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– 16%</w:t>
            </w:r>
          </w:p>
        </w:tc>
        <w:tc>
          <w:tcPr>
            <w:tcW w:w="993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12 -32% </w:t>
            </w:r>
          </w:p>
        </w:tc>
        <w:tc>
          <w:tcPr>
            <w:tcW w:w="992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3%</w:t>
            </w:r>
          </w:p>
        </w:tc>
        <w:tc>
          <w:tcPr>
            <w:tcW w:w="1134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– 11%</w:t>
            </w:r>
          </w:p>
        </w:tc>
        <w:tc>
          <w:tcPr>
            <w:tcW w:w="851" w:type="dxa"/>
          </w:tcPr>
          <w:p w:rsidR="00565FB8" w:rsidRPr="00BC4B14" w:rsidRDefault="00565FB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B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0F481C" w:rsidRPr="00BC4B14" w:rsidTr="000F481C">
        <w:tc>
          <w:tcPr>
            <w:tcW w:w="1384" w:type="dxa"/>
          </w:tcPr>
          <w:p w:rsidR="00AA5CA8" w:rsidRPr="00BC4B14" w:rsidRDefault="00AA5CA8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77" w:type="dxa"/>
          </w:tcPr>
          <w:p w:rsidR="00AA5CA8" w:rsidRPr="00BC4B14" w:rsidRDefault="00FF292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82" w:type="dxa"/>
          </w:tcPr>
          <w:p w:rsidR="00AA5CA8" w:rsidRPr="00BC4B14" w:rsidRDefault="00FF292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1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12%</w:t>
            </w:r>
          </w:p>
        </w:tc>
        <w:tc>
          <w:tcPr>
            <w:tcW w:w="1184" w:type="dxa"/>
          </w:tcPr>
          <w:p w:rsidR="00AA5CA8" w:rsidRPr="00BC4B14" w:rsidRDefault="00FF292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1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31%</w:t>
            </w:r>
          </w:p>
        </w:tc>
        <w:tc>
          <w:tcPr>
            <w:tcW w:w="993" w:type="dxa"/>
          </w:tcPr>
          <w:p w:rsidR="00AA5CA8" w:rsidRPr="00BC4B14" w:rsidRDefault="00FF292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1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36%</w:t>
            </w:r>
          </w:p>
        </w:tc>
        <w:tc>
          <w:tcPr>
            <w:tcW w:w="992" w:type="dxa"/>
          </w:tcPr>
          <w:p w:rsidR="00AA5CA8" w:rsidRPr="00BC4B14" w:rsidRDefault="00FF292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1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9%</w:t>
            </w:r>
          </w:p>
        </w:tc>
        <w:tc>
          <w:tcPr>
            <w:tcW w:w="1134" w:type="dxa"/>
          </w:tcPr>
          <w:p w:rsidR="00AA5CA8" w:rsidRPr="00BC4B14" w:rsidRDefault="00FF292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17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12%</w:t>
            </w:r>
          </w:p>
        </w:tc>
        <w:tc>
          <w:tcPr>
            <w:tcW w:w="851" w:type="dxa"/>
          </w:tcPr>
          <w:p w:rsidR="00AA5CA8" w:rsidRPr="00BC4B14" w:rsidRDefault="00FF2925" w:rsidP="007273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565FB8" w:rsidRDefault="00565FB8" w:rsidP="00565FB8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FB8" w:rsidRPr="000F481C" w:rsidRDefault="000F481C" w:rsidP="000F481C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F481C">
        <w:rPr>
          <w:rFonts w:ascii="Times New Roman" w:hAnsi="Times New Roman" w:cs="Times New Roman"/>
          <w:sz w:val="28"/>
          <w:szCs w:val="28"/>
          <w:lang w:val="uk-UA"/>
        </w:rPr>
        <w:t xml:space="preserve">В закладах </w:t>
      </w:r>
      <w:proofErr w:type="spellStart"/>
      <w:r w:rsidRPr="000F481C">
        <w:rPr>
          <w:rFonts w:ascii="Times New Roman" w:hAnsi="Times New Roman" w:cs="Times New Roman"/>
          <w:sz w:val="28"/>
          <w:szCs w:val="28"/>
          <w:lang w:val="uk-UA"/>
        </w:rPr>
        <w:t>Нікольського</w:t>
      </w:r>
      <w:proofErr w:type="spellEnd"/>
      <w:r w:rsidRPr="000F481C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план заходів щодо покращення </w:t>
      </w:r>
      <w:r w:rsidR="00565FB8" w:rsidRPr="002C7F63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результативності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участі випускників у ЗНО.</w:t>
      </w:r>
    </w:p>
    <w:p w:rsidR="00565FB8" w:rsidRPr="002C7F63" w:rsidRDefault="00565FB8" w:rsidP="00565FB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8738" w:type="dxa"/>
        <w:tblLook w:val="04A0" w:firstRow="1" w:lastRow="0" w:firstColumn="1" w:lastColumn="0" w:noHBand="0" w:noVBand="1"/>
      </w:tblPr>
      <w:tblGrid>
        <w:gridCol w:w="534"/>
        <w:gridCol w:w="5811"/>
        <w:gridCol w:w="2393"/>
      </w:tblGrid>
      <w:tr w:rsidR="000F481C" w:rsidTr="000F481C">
        <w:tc>
          <w:tcPr>
            <w:tcW w:w="534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11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393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0F481C" w:rsidTr="000F481C">
        <w:tc>
          <w:tcPr>
            <w:tcW w:w="534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811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Підготовка щорічної аналітичної довідки за результатами проведення ЗНО та її оприлюднення на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lastRenderedPageBreak/>
              <w:t>сайті відділу освіти та методичного центру.</w:t>
            </w:r>
          </w:p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Жовтень-листопад</w:t>
            </w:r>
          </w:p>
        </w:tc>
      </w:tr>
      <w:tr w:rsidR="000F481C" w:rsidTr="000F481C">
        <w:tc>
          <w:tcPr>
            <w:tcW w:w="534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5811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засідан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районних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шкільн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методичн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об’єднан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вчителів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щодо проблемних питань підготовки учнів до ЗНО з базових дисциплін.</w:t>
            </w:r>
          </w:p>
        </w:tc>
        <w:tc>
          <w:tcPr>
            <w:tcW w:w="2393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0F481C" w:rsidTr="000F481C">
        <w:tc>
          <w:tcPr>
            <w:tcW w:w="534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811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Ознайомлення учнів та вчителів з офіційними інформаційними джерелами щодо процедури проходження ЗНО: офіційними сайтами МОН України, Центру тестових технологій, Центру оцінювання якості освіти, матеріалами про тестування, рекомендованими чи затвердженими МОН України.</w:t>
            </w:r>
          </w:p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0F481C" w:rsidTr="000F481C">
        <w:tc>
          <w:tcPr>
            <w:tcW w:w="534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811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освітніх консиліумів для учнів 11 класу та їх батьків з презентацією аналізу та обговорення результатів ЗНО попередніх років.</w:t>
            </w:r>
          </w:p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0F481C" w:rsidTr="000F481C">
        <w:tc>
          <w:tcPr>
            <w:tcW w:w="534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811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Ознайом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випускників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ЗНО 20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з предметів, </w:t>
            </w:r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структурою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тестових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зошитів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бланків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ідповідей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та принципом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0F481C" w:rsidTr="000F481C">
        <w:tc>
          <w:tcPr>
            <w:tcW w:w="534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811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зустрічей з працівниками ЦЗН з метою отримання інформації про потреби на ринку праці.</w:t>
            </w:r>
          </w:p>
        </w:tc>
        <w:tc>
          <w:tcPr>
            <w:tcW w:w="2393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0F481C" w:rsidTr="000F481C">
        <w:tc>
          <w:tcPr>
            <w:tcW w:w="534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811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алученн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старших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>підготовчих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</w:rPr>
              <w:t xml:space="preserve"> курсах при ВНЗ.</w:t>
            </w:r>
          </w:p>
        </w:tc>
        <w:tc>
          <w:tcPr>
            <w:tcW w:w="2393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0F481C" w:rsidTr="000F481C">
        <w:tc>
          <w:tcPr>
            <w:tcW w:w="534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811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Використ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ання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як 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навчаль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ного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прийом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і як 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контрольн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ої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форм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перев</w:t>
            </w:r>
            <w:proofErr w:type="gram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ірки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знань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вмінь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учнів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роботи щодо формування в учнів загальних методів роботи над тестовими завданнями.</w:t>
            </w:r>
          </w:p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0F481C" w:rsidTr="000F481C">
        <w:tc>
          <w:tcPr>
            <w:tcW w:w="534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811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практичними психологами відповідної роботи з учнями та їхніми батьками, учителями щодо підготовки й успішного проведення ЗНО.</w:t>
            </w:r>
          </w:p>
        </w:tc>
        <w:tc>
          <w:tcPr>
            <w:tcW w:w="2393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0F481C" w:rsidTr="000F481C">
        <w:tc>
          <w:tcPr>
            <w:tcW w:w="534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811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</w:t>
            </w:r>
            <w:proofErr w:type="spellStart"/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внутрішкільного</w:t>
            </w:r>
            <w:proofErr w:type="spellEnd"/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контролю  за станом викладання навчальних предметів та рівнем знань учнів.</w:t>
            </w:r>
          </w:p>
        </w:tc>
        <w:tc>
          <w:tcPr>
            <w:tcW w:w="2393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0F481C" w:rsidTr="000F481C">
        <w:tc>
          <w:tcPr>
            <w:tcW w:w="534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811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щотижневих консультацій щодо підготовки до ЗНО.</w:t>
            </w:r>
          </w:p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0F481C" w:rsidTr="000F481C">
        <w:tc>
          <w:tcPr>
            <w:tcW w:w="534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811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E41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індивідуального супроводу невстигаючих учнів та контролю за самостійною роботою учнів у позаурочний час.</w:t>
            </w:r>
          </w:p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0F481C" w:rsidTr="000F481C">
        <w:tc>
          <w:tcPr>
            <w:tcW w:w="534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811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Проведення класних та батьківських зборів «Підвищення мотивації учнів, батьків та вчителів щодо мети і завдань зовнішнього незалежного оцінювання».</w:t>
            </w:r>
          </w:p>
        </w:tc>
        <w:tc>
          <w:tcPr>
            <w:tcW w:w="2393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0F481C" w:rsidTr="000F481C">
        <w:tc>
          <w:tcPr>
            <w:tcW w:w="534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811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Виготов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лення</w:t>
            </w:r>
            <w:proofErr w:type="spell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в закладах ЗЗСО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інформаційних 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стенд</w:t>
            </w:r>
            <w:proofErr w:type="spell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gramStart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в</w:t>
            </w:r>
            <w:proofErr w:type="spellEnd"/>
            <w:proofErr w:type="gramEnd"/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про важливі аспекти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E41C9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ЗНО.</w:t>
            </w:r>
          </w:p>
        </w:tc>
        <w:tc>
          <w:tcPr>
            <w:tcW w:w="2393" w:type="dxa"/>
          </w:tcPr>
          <w:p w:rsidR="000F481C" w:rsidRDefault="000F481C" w:rsidP="0072730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</w:tbl>
    <w:p w:rsidR="00565FB8" w:rsidRPr="002C7F63" w:rsidRDefault="00565FB8" w:rsidP="00565FB8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5FB8" w:rsidRDefault="00565FB8" w:rsidP="00565FB8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FB8" w:rsidRPr="000F481C" w:rsidRDefault="000F481C" w:rsidP="000F481C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481C">
        <w:rPr>
          <w:rFonts w:ascii="Times New Roman" w:hAnsi="Times New Roman"/>
          <w:sz w:val="28"/>
          <w:szCs w:val="28"/>
          <w:lang w:val="uk-UA"/>
        </w:rPr>
        <w:t xml:space="preserve">В ЗЗСО </w:t>
      </w:r>
      <w:proofErr w:type="spellStart"/>
      <w:r w:rsidRPr="000F481C">
        <w:rPr>
          <w:rFonts w:ascii="Times New Roman" w:hAnsi="Times New Roman"/>
          <w:sz w:val="28"/>
          <w:szCs w:val="28"/>
          <w:lang w:val="uk-UA"/>
        </w:rPr>
        <w:t>Нікольського</w:t>
      </w:r>
      <w:proofErr w:type="spellEnd"/>
      <w:r w:rsidRPr="000F481C">
        <w:rPr>
          <w:rFonts w:ascii="Times New Roman" w:hAnsi="Times New Roman"/>
          <w:sz w:val="28"/>
          <w:szCs w:val="28"/>
          <w:lang w:val="uk-UA"/>
        </w:rPr>
        <w:t xml:space="preserve"> району використовуються</w:t>
      </w:r>
      <w:r w:rsidR="00565FB8" w:rsidRPr="000F481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0F481C">
        <w:rPr>
          <w:rFonts w:ascii="Times New Roman" w:hAnsi="Times New Roman"/>
          <w:sz w:val="28"/>
          <w:szCs w:val="28"/>
          <w:lang w:val="uk-UA"/>
        </w:rPr>
        <w:t>и</w:t>
      </w:r>
      <w:r w:rsidR="00565FB8" w:rsidRPr="000F481C">
        <w:rPr>
          <w:rFonts w:ascii="Times New Roman" w:hAnsi="Times New Roman"/>
          <w:sz w:val="28"/>
          <w:szCs w:val="28"/>
          <w:lang w:val="uk-UA"/>
        </w:rPr>
        <w:t xml:space="preserve"> варіативної складової навчального плану для організації системної роботи щодо підготовки до ЗНО 2019.</w:t>
      </w:r>
    </w:p>
    <w:p w:rsidR="00565FB8" w:rsidRPr="000F481C" w:rsidRDefault="00565FB8" w:rsidP="00565FB8">
      <w:pPr>
        <w:pStyle w:val="a8"/>
        <w:rPr>
          <w:rFonts w:ascii="Times New Roman" w:hAnsi="Times New Roman" w:cs="Times New Roman"/>
          <w:b/>
          <w:sz w:val="32"/>
          <w:szCs w:val="28"/>
          <w:lang w:val="uk-UA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82"/>
        <w:gridCol w:w="6005"/>
        <w:gridCol w:w="2693"/>
      </w:tblGrid>
      <w:tr w:rsidR="00565FB8" w:rsidRPr="007F225A" w:rsidTr="00727306">
        <w:trPr>
          <w:trHeight w:val="516"/>
        </w:trPr>
        <w:tc>
          <w:tcPr>
            <w:tcW w:w="482" w:type="dxa"/>
          </w:tcPr>
          <w:p w:rsidR="00565FB8" w:rsidRPr="007F225A" w:rsidRDefault="00565FB8" w:rsidP="00727306">
            <w:pPr>
              <w:pStyle w:val="a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005" w:type="dxa"/>
          </w:tcPr>
          <w:p w:rsidR="00565FB8" w:rsidRPr="007F225A" w:rsidRDefault="00565FB8" w:rsidP="00727306">
            <w:pPr>
              <w:pStyle w:val="a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225A">
              <w:rPr>
                <w:rFonts w:ascii="Times New Roman" w:hAnsi="Times New Roman" w:cs="Times New Roman"/>
                <w:lang w:val="uk-UA"/>
              </w:rPr>
              <w:t>Назва ЗЗСО</w:t>
            </w:r>
          </w:p>
        </w:tc>
        <w:tc>
          <w:tcPr>
            <w:tcW w:w="2693" w:type="dxa"/>
          </w:tcPr>
          <w:p w:rsidR="00565FB8" w:rsidRPr="007F225A" w:rsidRDefault="00565FB8" w:rsidP="00727306">
            <w:pPr>
              <w:pStyle w:val="a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/>
                <w:sz w:val="24"/>
                <w:szCs w:val="28"/>
                <w:lang w:val="uk-UA"/>
              </w:rPr>
              <w:t>використання годин варіативної складової</w:t>
            </w:r>
          </w:p>
        </w:tc>
      </w:tr>
      <w:tr w:rsidR="00565FB8" w:rsidRPr="007F225A" w:rsidTr="00727306">
        <w:tc>
          <w:tcPr>
            <w:tcW w:w="482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005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Темрюцька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565FB8" w:rsidRPr="00B7261C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1 година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–Українська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мова</w:t>
            </w:r>
          </w:p>
        </w:tc>
      </w:tr>
      <w:tr w:rsidR="00565FB8" w:rsidRPr="007F225A" w:rsidTr="00727306">
        <w:tc>
          <w:tcPr>
            <w:tcW w:w="482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005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Малоянисольська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імені В.В. Балабана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565FB8" w:rsidRDefault="00565FB8" w:rsidP="007273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 години – Історія України,</w:t>
            </w:r>
          </w:p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 година – Математика.</w:t>
            </w:r>
          </w:p>
        </w:tc>
      </w:tr>
      <w:tr w:rsidR="00565FB8" w:rsidRPr="007F225A" w:rsidTr="00727306">
        <w:tc>
          <w:tcPr>
            <w:tcW w:w="482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005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Тополинська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1 година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–Українська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мова</w:t>
            </w:r>
          </w:p>
        </w:tc>
      </w:tr>
      <w:tr w:rsidR="00565FB8" w:rsidRPr="007F225A" w:rsidTr="00727306">
        <w:tc>
          <w:tcPr>
            <w:tcW w:w="482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005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Касянівська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5FB8" w:rsidRPr="007F225A" w:rsidTr="00727306">
        <w:tc>
          <w:tcPr>
            <w:tcW w:w="482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6005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Кременівська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імені братів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Зосіма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 xml:space="preserve">Історія України – 1 </w:t>
            </w:r>
            <w:proofErr w:type="spellStart"/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>год</w:t>
            </w:r>
            <w:proofErr w:type="spellEnd"/>
          </w:p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Біологія – 1 год.</w:t>
            </w:r>
          </w:p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 xml:space="preserve">Зарубіжна література – 1 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uk-UA"/>
              </w:rPr>
              <w:t>год</w:t>
            </w:r>
            <w:proofErr w:type="spellEnd"/>
          </w:p>
        </w:tc>
      </w:tr>
      <w:tr w:rsidR="00565FB8" w:rsidRPr="007F225A" w:rsidTr="00727306">
        <w:tc>
          <w:tcPr>
            <w:tcW w:w="482" w:type="dxa"/>
          </w:tcPr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6005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Зеленоярська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5FB8" w:rsidRPr="007F225A" w:rsidTr="00727306">
        <w:tc>
          <w:tcPr>
            <w:tcW w:w="482" w:type="dxa"/>
          </w:tcPr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005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КЗ «Республіканська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565FB8" w:rsidRPr="00B7261C" w:rsidRDefault="00565FB8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 w:cs="Times New Roman"/>
                <w:lang w:val="uk-UA"/>
              </w:rPr>
              <w:t>Українська мова – 1 год.</w:t>
            </w:r>
          </w:p>
          <w:p w:rsidR="00565FB8" w:rsidRPr="00B7261C" w:rsidRDefault="00565FB8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 w:cs="Times New Roman"/>
                <w:lang w:val="uk-UA"/>
              </w:rPr>
              <w:t>Українська література – 0,5 год.</w:t>
            </w:r>
          </w:p>
          <w:p w:rsidR="00565FB8" w:rsidRPr="00B7261C" w:rsidRDefault="00565FB8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 w:cs="Times New Roman"/>
                <w:lang w:val="uk-UA"/>
              </w:rPr>
              <w:t>Історія України – 0,5 год.</w:t>
            </w:r>
          </w:p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 w:cs="Times New Roman"/>
                <w:lang w:val="uk-UA"/>
              </w:rPr>
              <w:t>Англійська мова – 1 год.</w:t>
            </w:r>
          </w:p>
        </w:tc>
      </w:tr>
      <w:tr w:rsidR="00565FB8" w:rsidRPr="007F225A" w:rsidTr="00727306">
        <w:tc>
          <w:tcPr>
            <w:tcW w:w="482" w:type="dxa"/>
          </w:tcPr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005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Кальчицька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565FB8" w:rsidRPr="00B7261C" w:rsidRDefault="00565FB8" w:rsidP="007273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>Українська мова – 2 год.</w:t>
            </w:r>
          </w:p>
          <w:p w:rsidR="00565FB8" w:rsidRPr="00B7261C" w:rsidRDefault="00565FB8" w:rsidP="007273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>Українська література – 2 год.</w:t>
            </w:r>
          </w:p>
          <w:p w:rsidR="00565FB8" w:rsidRPr="00B7261C" w:rsidRDefault="00565FB8" w:rsidP="00727306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>Історія України – 1 год.</w:t>
            </w:r>
          </w:p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>Англійська мова – 1 год.</w:t>
            </w:r>
          </w:p>
        </w:tc>
      </w:tr>
      <w:tr w:rsidR="00565FB8" w:rsidRPr="007F225A" w:rsidTr="00727306">
        <w:tc>
          <w:tcPr>
            <w:tcW w:w="482" w:type="dxa"/>
          </w:tcPr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005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Зорянська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565FB8" w:rsidRPr="00B7261C" w:rsidRDefault="00565FB8" w:rsidP="00727306">
            <w:pPr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 w:cs="Times New Roman"/>
                <w:lang w:val="uk-UA"/>
              </w:rPr>
              <w:t>Українська мова – 1 год.</w:t>
            </w:r>
          </w:p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B7261C">
              <w:rPr>
                <w:rFonts w:ascii="Times New Roman" w:hAnsi="Times New Roman" w:cs="Times New Roman"/>
                <w:lang w:val="uk-UA"/>
              </w:rPr>
              <w:t xml:space="preserve">Англійська мова – 1 </w:t>
            </w:r>
            <w:proofErr w:type="spellStart"/>
            <w:r w:rsidRPr="00B7261C">
              <w:rPr>
                <w:rFonts w:ascii="Times New Roman" w:hAnsi="Times New Roman" w:cs="Times New Roman"/>
                <w:lang w:val="uk-UA"/>
              </w:rPr>
              <w:t>год</w:t>
            </w:r>
            <w:proofErr w:type="spellEnd"/>
          </w:p>
          <w:p w:rsidR="00565FB8" w:rsidRPr="00FE5BA8" w:rsidRDefault="00565FB8" w:rsidP="00727306">
            <w:pPr>
              <w:pStyle w:val="a8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 xml:space="preserve">Історія України – 1 </w:t>
            </w:r>
            <w:proofErr w:type="spellStart"/>
            <w:r w:rsidRPr="00B7261C">
              <w:rPr>
                <w:rFonts w:ascii="Times New Roman" w:hAnsi="Times New Roman" w:cs="Times New Roman"/>
                <w:szCs w:val="24"/>
                <w:lang w:val="uk-UA"/>
              </w:rPr>
              <w:t>год</w:t>
            </w:r>
            <w:proofErr w:type="spellEnd"/>
          </w:p>
        </w:tc>
      </w:tr>
      <w:tr w:rsidR="00565FB8" w:rsidRPr="007F225A" w:rsidTr="00727306">
        <w:tc>
          <w:tcPr>
            <w:tcW w:w="482" w:type="dxa"/>
          </w:tcPr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005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гімназія «Софія» з загальноосвітньою школою І ступеня №»2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3" w:type="dxa"/>
          </w:tcPr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5FB8" w:rsidRPr="007F225A" w:rsidTr="00727306">
        <w:tc>
          <w:tcPr>
            <w:tcW w:w="482" w:type="dxa"/>
          </w:tcPr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6005" w:type="dxa"/>
          </w:tcPr>
          <w:p w:rsidR="00565FB8" w:rsidRPr="007F225A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Якименка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А.Д.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Нікольської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районної ради Донецької області» опорна школа</w:t>
            </w:r>
          </w:p>
        </w:tc>
        <w:tc>
          <w:tcPr>
            <w:tcW w:w="2693" w:type="dxa"/>
          </w:tcPr>
          <w:p w:rsidR="00565FB8" w:rsidRDefault="00565FB8" w:rsidP="00727306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565FB8" w:rsidRDefault="00565FB8" w:rsidP="00565FB8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5FB8" w:rsidRPr="00840E1B" w:rsidRDefault="00565FB8" w:rsidP="00565FB8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E1B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щодо покращення результатів проходження ЗНО:</w:t>
      </w:r>
    </w:p>
    <w:p w:rsidR="00565FB8" w:rsidRPr="00840E1B" w:rsidRDefault="00565FB8" w:rsidP="00565FB8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E1B">
        <w:rPr>
          <w:rFonts w:ascii="Times New Roman" w:hAnsi="Times New Roman" w:cs="Times New Roman"/>
          <w:b/>
          <w:sz w:val="28"/>
          <w:szCs w:val="28"/>
          <w:lang w:val="uk-UA"/>
        </w:rPr>
        <w:t>Керівникам закладів загальної середньої:</w:t>
      </w:r>
    </w:p>
    <w:p w:rsidR="00565FB8" w:rsidRPr="00840E1B" w:rsidRDefault="00565FB8" w:rsidP="00565FB8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proofErr w:type="spellStart"/>
      <w:r w:rsidRPr="00840E1B">
        <w:rPr>
          <w:bCs/>
          <w:sz w:val="28"/>
          <w:szCs w:val="28"/>
        </w:rPr>
        <w:t>забезпеч</w:t>
      </w:r>
      <w:r w:rsidRPr="00840E1B">
        <w:rPr>
          <w:bCs/>
          <w:sz w:val="28"/>
          <w:szCs w:val="28"/>
          <w:lang w:val="uk-UA"/>
        </w:rPr>
        <w:t>ити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якісн</w:t>
      </w:r>
      <w:proofErr w:type="spellEnd"/>
      <w:r w:rsidRPr="00840E1B">
        <w:rPr>
          <w:bCs/>
          <w:sz w:val="28"/>
          <w:szCs w:val="28"/>
          <w:lang w:val="uk-UA"/>
        </w:rPr>
        <w:t>у</w:t>
      </w:r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освіт</w:t>
      </w:r>
      <w:proofErr w:type="spellEnd"/>
      <w:r w:rsidRPr="00840E1B">
        <w:rPr>
          <w:bCs/>
          <w:sz w:val="28"/>
          <w:szCs w:val="28"/>
          <w:lang w:val="uk-UA"/>
        </w:rPr>
        <w:t>у</w:t>
      </w:r>
      <w:r w:rsidRPr="00840E1B">
        <w:rPr>
          <w:bCs/>
          <w:sz w:val="28"/>
          <w:szCs w:val="28"/>
        </w:rPr>
        <w:t xml:space="preserve"> та </w:t>
      </w:r>
      <w:proofErr w:type="spellStart"/>
      <w:r w:rsidRPr="00840E1B">
        <w:rPr>
          <w:bCs/>
          <w:sz w:val="28"/>
          <w:szCs w:val="28"/>
        </w:rPr>
        <w:t>постійний</w:t>
      </w:r>
      <w:proofErr w:type="spellEnd"/>
      <w:r w:rsidRPr="00840E1B">
        <w:rPr>
          <w:bCs/>
          <w:sz w:val="28"/>
          <w:szCs w:val="28"/>
        </w:rPr>
        <w:t xml:space="preserve"> контроль </w:t>
      </w:r>
      <w:proofErr w:type="gramStart"/>
      <w:r w:rsidRPr="00840E1B">
        <w:rPr>
          <w:bCs/>
          <w:sz w:val="28"/>
          <w:szCs w:val="28"/>
        </w:rPr>
        <w:t>за</w:t>
      </w:r>
      <w:proofErr w:type="gram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об’єктивністю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оцінювання</w:t>
      </w:r>
      <w:proofErr w:type="spellEnd"/>
      <w:r w:rsidRPr="00840E1B">
        <w:rPr>
          <w:bCs/>
          <w:sz w:val="28"/>
          <w:szCs w:val="28"/>
          <w:lang w:val="uk-UA"/>
        </w:rPr>
        <w:t xml:space="preserve"> </w:t>
      </w:r>
      <w:proofErr w:type="spellStart"/>
      <w:r w:rsidRPr="00840E1B">
        <w:rPr>
          <w:bCs/>
          <w:sz w:val="28"/>
          <w:szCs w:val="28"/>
        </w:rPr>
        <w:t>навчальних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досягнень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школярів</w:t>
      </w:r>
      <w:proofErr w:type="spellEnd"/>
      <w:r w:rsidRPr="00840E1B">
        <w:rPr>
          <w:bCs/>
          <w:sz w:val="28"/>
          <w:szCs w:val="28"/>
        </w:rPr>
        <w:t>;</w:t>
      </w:r>
    </w:p>
    <w:p w:rsidR="00565FB8" w:rsidRPr="00840E1B" w:rsidRDefault="00565FB8" w:rsidP="00565FB8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 w:rsidRPr="00840E1B">
        <w:rPr>
          <w:bCs/>
          <w:sz w:val="28"/>
          <w:szCs w:val="28"/>
          <w:lang w:val="uk-UA"/>
        </w:rPr>
        <w:t xml:space="preserve">підвищувати </w:t>
      </w:r>
      <w:proofErr w:type="spellStart"/>
      <w:r w:rsidRPr="00840E1B">
        <w:rPr>
          <w:bCs/>
          <w:sz w:val="28"/>
          <w:szCs w:val="28"/>
        </w:rPr>
        <w:t>мотивацію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навчально-пошукової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діяльності</w:t>
      </w:r>
      <w:proofErr w:type="spellEnd"/>
      <w:r w:rsidRPr="00840E1B">
        <w:rPr>
          <w:bCs/>
          <w:sz w:val="28"/>
          <w:szCs w:val="28"/>
        </w:rPr>
        <w:t xml:space="preserve"> школяра</w:t>
      </w:r>
      <w:r w:rsidRPr="00840E1B">
        <w:rPr>
          <w:bCs/>
          <w:sz w:val="28"/>
          <w:szCs w:val="28"/>
          <w:lang w:val="uk-UA"/>
        </w:rPr>
        <w:t>.</w:t>
      </w:r>
    </w:p>
    <w:p w:rsidR="00565FB8" w:rsidRPr="00840E1B" w:rsidRDefault="00565FB8" w:rsidP="00565FB8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 w:rsidRPr="00840E1B">
        <w:rPr>
          <w:bCs/>
          <w:sz w:val="28"/>
          <w:szCs w:val="28"/>
          <w:lang w:val="uk-UA"/>
        </w:rPr>
        <w:t>досягти відповідності</w:t>
      </w:r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річних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досягнень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учнів</w:t>
      </w:r>
      <w:proofErr w:type="spellEnd"/>
      <w:r w:rsidRPr="00840E1B">
        <w:rPr>
          <w:bCs/>
          <w:sz w:val="28"/>
          <w:szCs w:val="28"/>
        </w:rPr>
        <w:t xml:space="preserve"> та </w:t>
      </w:r>
      <w:proofErr w:type="spellStart"/>
      <w:r w:rsidRPr="00840E1B">
        <w:rPr>
          <w:bCs/>
          <w:sz w:val="28"/>
          <w:szCs w:val="28"/>
        </w:rPr>
        <w:t>результатів</w:t>
      </w:r>
      <w:proofErr w:type="spellEnd"/>
      <w:r w:rsidRPr="00840E1B">
        <w:rPr>
          <w:bCs/>
          <w:sz w:val="28"/>
          <w:szCs w:val="28"/>
        </w:rPr>
        <w:t xml:space="preserve"> ЗНО.</w:t>
      </w:r>
    </w:p>
    <w:p w:rsidR="00565FB8" w:rsidRPr="000F481C" w:rsidRDefault="00565FB8" w:rsidP="00565FB8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 w:rsidRPr="00840E1B">
        <w:rPr>
          <w:bCs/>
          <w:sz w:val="28"/>
          <w:szCs w:val="28"/>
          <w:lang w:val="uk-UA"/>
        </w:rPr>
        <w:t>в</w:t>
      </w:r>
      <w:proofErr w:type="spellStart"/>
      <w:r w:rsidRPr="00840E1B">
        <w:rPr>
          <w:bCs/>
          <w:sz w:val="28"/>
          <w:szCs w:val="28"/>
        </w:rPr>
        <w:t>сю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інформацію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щодо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особливостей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проведення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незалежного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тестування</w:t>
      </w:r>
      <w:proofErr w:type="spellEnd"/>
      <w:r w:rsidRPr="00840E1B">
        <w:rPr>
          <w:bCs/>
          <w:sz w:val="28"/>
          <w:szCs w:val="28"/>
        </w:rPr>
        <w:t xml:space="preserve"> у поточному </w:t>
      </w:r>
      <w:proofErr w:type="spellStart"/>
      <w:r w:rsidRPr="00840E1B">
        <w:rPr>
          <w:bCs/>
          <w:sz w:val="28"/>
          <w:szCs w:val="28"/>
        </w:rPr>
        <w:t>році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обов’язково</w:t>
      </w:r>
      <w:proofErr w:type="spellEnd"/>
      <w:r w:rsidRPr="00840E1B">
        <w:rPr>
          <w:bCs/>
          <w:sz w:val="28"/>
          <w:szCs w:val="28"/>
        </w:rPr>
        <w:t xml:space="preserve"> і </w:t>
      </w:r>
      <w:proofErr w:type="spellStart"/>
      <w:r w:rsidRPr="00840E1B">
        <w:rPr>
          <w:bCs/>
          <w:sz w:val="28"/>
          <w:szCs w:val="28"/>
        </w:rPr>
        <w:t>вчасно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доводити</w:t>
      </w:r>
      <w:proofErr w:type="spellEnd"/>
      <w:r w:rsidRPr="00840E1B">
        <w:rPr>
          <w:bCs/>
          <w:sz w:val="28"/>
          <w:szCs w:val="28"/>
        </w:rPr>
        <w:t xml:space="preserve"> до </w:t>
      </w:r>
      <w:proofErr w:type="spellStart"/>
      <w:r w:rsidRPr="00840E1B">
        <w:rPr>
          <w:bCs/>
          <w:sz w:val="28"/>
          <w:szCs w:val="28"/>
        </w:rPr>
        <w:t>відома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батьків</w:t>
      </w:r>
      <w:proofErr w:type="spellEnd"/>
      <w:r w:rsidRPr="00840E1B">
        <w:rPr>
          <w:bCs/>
          <w:sz w:val="28"/>
          <w:szCs w:val="28"/>
        </w:rPr>
        <w:t xml:space="preserve"> та </w:t>
      </w:r>
      <w:proofErr w:type="spellStart"/>
      <w:r w:rsidRPr="00840E1B">
        <w:rPr>
          <w:bCs/>
          <w:sz w:val="28"/>
          <w:szCs w:val="28"/>
        </w:rPr>
        <w:t>учнів</w:t>
      </w:r>
      <w:proofErr w:type="spellEnd"/>
      <w:r w:rsidRPr="00840E1B">
        <w:rPr>
          <w:bCs/>
          <w:sz w:val="28"/>
          <w:szCs w:val="28"/>
        </w:rPr>
        <w:t>;</w:t>
      </w:r>
    </w:p>
    <w:p w:rsidR="000F481C" w:rsidRPr="00840E1B" w:rsidRDefault="000F481C" w:rsidP="00565FB8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мотивувати випускників до участі в ПЗНО;</w:t>
      </w:r>
    </w:p>
    <w:p w:rsidR="00565FB8" w:rsidRPr="000F481C" w:rsidRDefault="00565FB8" w:rsidP="00565FB8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proofErr w:type="spellStart"/>
      <w:r w:rsidRPr="00840E1B">
        <w:rPr>
          <w:bCs/>
          <w:sz w:val="28"/>
          <w:szCs w:val="28"/>
        </w:rPr>
        <w:t>формува</w:t>
      </w:r>
      <w:proofErr w:type="spellEnd"/>
      <w:r w:rsidRPr="00840E1B">
        <w:rPr>
          <w:bCs/>
          <w:sz w:val="28"/>
          <w:szCs w:val="28"/>
          <w:lang w:val="uk-UA"/>
        </w:rPr>
        <w:t xml:space="preserve">ти </w:t>
      </w:r>
      <w:proofErr w:type="gramStart"/>
      <w:r w:rsidRPr="00840E1B">
        <w:rPr>
          <w:bCs/>
          <w:sz w:val="28"/>
          <w:szCs w:val="28"/>
          <w:lang w:val="uk-UA"/>
        </w:rPr>
        <w:t>у</w:t>
      </w:r>
      <w:proofErr w:type="gram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закладі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творч</w:t>
      </w:r>
      <w:r w:rsidRPr="00840E1B">
        <w:rPr>
          <w:bCs/>
          <w:sz w:val="28"/>
          <w:szCs w:val="28"/>
          <w:lang w:val="uk-UA"/>
        </w:rPr>
        <w:t>ий</w:t>
      </w:r>
      <w:proofErr w:type="spellEnd"/>
      <w:r w:rsidRPr="00840E1B">
        <w:rPr>
          <w:bCs/>
          <w:sz w:val="28"/>
          <w:szCs w:val="28"/>
        </w:rPr>
        <w:t xml:space="preserve">, конкурентно і </w:t>
      </w:r>
      <w:proofErr w:type="spellStart"/>
      <w:r w:rsidRPr="00840E1B">
        <w:rPr>
          <w:bCs/>
          <w:sz w:val="28"/>
          <w:szCs w:val="28"/>
        </w:rPr>
        <w:t>водночас</w:t>
      </w:r>
      <w:proofErr w:type="spellEnd"/>
      <w:r w:rsidRPr="00840E1B">
        <w:rPr>
          <w:bCs/>
          <w:sz w:val="28"/>
          <w:szCs w:val="28"/>
        </w:rPr>
        <w:t xml:space="preserve"> позитивно </w:t>
      </w:r>
      <w:proofErr w:type="spellStart"/>
      <w:r w:rsidRPr="00840E1B">
        <w:rPr>
          <w:bCs/>
          <w:sz w:val="28"/>
          <w:szCs w:val="28"/>
        </w:rPr>
        <w:t>налаштован</w:t>
      </w:r>
      <w:r w:rsidRPr="00840E1B">
        <w:rPr>
          <w:bCs/>
          <w:sz w:val="28"/>
          <w:szCs w:val="28"/>
          <w:lang w:val="uk-UA"/>
        </w:rPr>
        <w:t>ий</w:t>
      </w:r>
      <w:proofErr w:type="spellEnd"/>
      <w:r w:rsidRPr="00840E1B">
        <w:rPr>
          <w:bCs/>
          <w:sz w:val="28"/>
          <w:szCs w:val="28"/>
        </w:rPr>
        <w:t xml:space="preserve"> </w:t>
      </w:r>
      <w:proofErr w:type="spellStart"/>
      <w:r w:rsidRPr="00840E1B">
        <w:rPr>
          <w:bCs/>
          <w:sz w:val="28"/>
          <w:szCs w:val="28"/>
        </w:rPr>
        <w:t>колекти</w:t>
      </w:r>
      <w:proofErr w:type="spellEnd"/>
      <w:r w:rsidRPr="00840E1B">
        <w:rPr>
          <w:bCs/>
          <w:sz w:val="28"/>
          <w:szCs w:val="28"/>
          <w:lang w:val="uk-UA"/>
        </w:rPr>
        <w:t>в учнів</w:t>
      </w:r>
      <w:r w:rsidRPr="00840E1B">
        <w:rPr>
          <w:bCs/>
          <w:sz w:val="28"/>
          <w:szCs w:val="28"/>
        </w:rPr>
        <w:t>;</w:t>
      </w:r>
    </w:p>
    <w:p w:rsidR="000F481C" w:rsidRPr="00840E1B" w:rsidRDefault="000F481C" w:rsidP="00565FB8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за можливістю, </w:t>
      </w:r>
      <w:bookmarkStart w:id="0" w:name="_GoBack"/>
      <w:bookmarkEnd w:id="0"/>
      <w:r>
        <w:rPr>
          <w:bCs/>
          <w:sz w:val="28"/>
          <w:szCs w:val="28"/>
          <w:lang w:val="uk-UA"/>
        </w:rPr>
        <w:t>забезпечити викладання предметів ЗНО спеціалістами вищої кваліфікаційної категорії.</w:t>
      </w:r>
    </w:p>
    <w:p w:rsidR="00565FB8" w:rsidRPr="00840E1B" w:rsidRDefault="00565FB8" w:rsidP="00565FB8">
      <w:pPr>
        <w:pStyle w:val="a6"/>
        <w:rPr>
          <w:b/>
          <w:bCs/>
          <w:sz w:val="28"/>
          <w:szCs w:val="28"/>
        </w:rPr>
      </w:pPr>
      <w:r w:rsidRPr="00840E1B">
        <w:rPr>
          <w:b/>
          <w:bCs/>
          <w:sz w:val="28"/>
          <w:szCs w:val="28"/>
          <w:lang w:val="uk-UA"/>
        </w:rPr>
        <w:t>КЗ «Методичний центр»:</w:t>
      </w:r>
    </w:p>
    <w:p w:rsidR="00565FB8" w:rsidRPr="00840E1B" w:rsidRDefault="00565FB8" w:rsidP="00565FB8">
      <w:pPr>
        <w:pStyle w:val="a6"/>
        <w:numPr>
          <w:ilvl w:val="0"/>
          <w:numId w:val="1"/>
        </w:numPr>
        <w:rPr>
          <w:bCs/>
          <w:sz w:val="28"/>
          <w:szCs w:val="28"/>
        </w:rPr>
      </w:pPr>
      <w:r w:rsidRPr="00840E1B">
        <w:rPr>
          <w:bCs/>
          <w:sz w:val="28"/>
          <w:szCs w:val="28"/>
          <w:lang w:val="uk-UA"/>
        </w:rPr>
        <w:lastRenderedPageBreak/>
        <w:t xml:space="preserve">Інформацію щодо проходження пробного ЗНО та основного висвітлювати на шпальтах газети «Зоря </w:t>
      </w:r>
      <w:proofErr w:type="spellStart"/>
      <w:r w:rsidRPr="00840E1B">
        <w:rPr>
          <w:bCs/>
          <w:sz w:val="28"/>
          <w:szCs w:val="28"/>
          <w:lang w:val="uk-UA"/>
        </w:rPr>
        <w:t>Приазов</w:t>
      </w:r>
      <w:proofErr w:type="spellEnd"/>
      <w:r w:rsidRPr="00840E1B">
        <w:rPr>
          <w:bCs/>
          <w:sz w:val="28"/>
          <w:szCs w:val="28"/>
        </w:rPr>
        <w:t>’</w:t>
      </w:r>
      <w:r w:rsidRPr="00840E1B">
        <w:rPr>
          <w:bCs/>
          <w:sz w:val="28"/>
          <w:szCs w:val="28"/>
          <w:lang w:val="uk-UA"/>
        </w:rPr>
        <w:t>я» та сайтах відділу освіти, КЗ</w:t>
      </w:r>
      <w:r>
        <w:rPr>
          <w:bCs/>
          <w:sz w:val="28"/>
          <w:szCs w:val="28"/>
          <w:lang w:val="uk-UA"/>
        </w:rPr>
        <w:t xml:space="preserve"> </w:t>
      </w:r>
      <w:r w:rsidRPr="00840E1B">
        <w:rPr>
          <w:bCs/>
          <w:sz w:val="28"/>
          <w:szCs w:val="28"/>
          <w:lang w:val="uk-UA"/>
        </w:rPr>
        <w:t>«Методичний центр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Нікольської</w:t>
      </w:r>
      <w:proofErr w:type="spellEnd"/>
      <w:r>
        <w:rPr>
          <w:bCs/>
          <w:sz w:val="28"/>
          <w:szCs w:val="28"/>
          <w:lang w:val="uk-UA"/>
        </w:rPr>
        <w:t xml:space="preserve"> районної ради Донецької області</w:t>
      </w:r>
      <w:r w:rsidRPr="00840E1B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в мережі </w:t>
      </w:r>
      <w:proofErr w:type="spellStart"/>
      <w:r>
        <w:rPr>
          <w:bCs/>
          <w:sz w:val="28"/>
          <w:szCs w:val="28"/>
          <w:lang w:val="uk-UA"/>
        </w:rPr>
        <w:t>фейсбук</w:t>
      </w:r>
      <w:proofErr w:type="spellEnd"/>
      <w:r w:rsidRPr="00840E1B">
        <w:rPr>
          <w:bCs/>
          <w:sz w:val="28"/>
          <w:szCs w:val="28"/>
          <w:lang w:val="uk-UA"/>
        </w:rPr>
        <w:t xml:space="preserve">. </w:t>
      </w:r>
    </w:p>
    <w:p w:rsidR="00565FB8" w:rsidRDefault="00565FB8" w:rsidP="00565FB8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65FB8" w:rsidRDefault="00565FB8" w:rsidP="00E141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0E1B" w:rsidRDefault="00840E1B" w:rsidP="00563FE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40E1B" w:rsidRPr="00840E1B" w:rsidRDefault="00840E1B" w:rsidP="00840E1B">
      <w:pPr>
        <w:pStyle w:val="a8"/>
        <w:rPr>
          <w:rFonts w:ascii="Times New Roman" w:hAnsi="Times New Roman" w:cs="Times New Roman"/>
          <w:lang w:val="uk-UA"/>
        </w:rPr>
      </w:pPr>
      <w:r w:rsidRPr="00840E1B">
        <w:rPr>
          <w:rFonts w:ascii="Times New Roman" w:hAnsi="Times New Roman" w:cs="Times New Roman"/>
          <w:lang w:val="uk-UA"/>
        </w:rPr>
        <w:t xml:space="preserve">Методист КЗ «Методичний центр </w:t>
      </w:r>
    </w:p>
    <w:p w:rsidR="00840E1B" w:rsidRPr="00840E1B" w:rsidRDefault="00840E1B" w:rsidP="00840E1B">
      <w:pPr>
        <w:pStyle w:val="a8"/>
        <w:rPr>
          <w:rFonts w:ascii="Times New Roman" w:hAnsi="Times New Roman" w:cs="Times New Roman"/>
          <w:lang w:val="uk-UA"/>
        </w:rPr>
      </w:pPr>
      <w:proofErr w:type="spellStart"/>
      <w:r w:rsidRPr="00840E1B">
        <w:rPr>
          <w:rFonts w:ascii="Times New Roman" w:hAnsi="Times New Roman" w:cs="Times New Roman"/>
          <w:lang w:val="uk-UA"/>
        </w:rPr>
        <w:t>Нікольської</w:t>
      </w:r>
      <w:proofErr w:type="spellEnd"/>
      <w:r w:rsidRPr="00840E1B">
        <w:rPr>
          <w:rFonts w:ascii="Times New Roman" w:hAnsi="Times New Roman" w:cs="Times New Roman"/>
          <w:lang w:val="uk-UA"/>
        </w:rPr>
        <w:t xml:space="preserve"> районної ради Донецької області»</w:t>
      </w:r>
      <w:r>
        <w:rPr>
          <w:rFonts w:ascii="Times New Roman" w:hAnsi="Times New Roman" w:cs="Times New Roman"/>
          <w:lang w:val="uk-UA"/>
        </w:rPr>
        <w:t xml:space="preserve">                                        С.С. Бандура</w:t>
      </w:r>
    </w:p>
    <w:sectPr w:rsidR="00840E1B" w:rsidRPr="00840E1B" w:rsidSect="008E27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4301"/>
    <w:multiLevelType w:val="hybridMultilevel"/>
    <w:tmpl w:val="72DAB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EB"/>
    <w:rsid w:val="00061D8B"/>
    <w:rsid w:val="00073E9D"/>
    <w:rsid w:val="0009452F"/>
    <w:rsid w:val="000B7737"/>
    <w:rsid w:val="000C71DD"/>
    <w:rsid w:val="000D722C"/>
    <w:rsid w:val="000E30BA"/>
    <w:rsid w:val="000F0F68"/>
    <w:rsid w:val="000F481C"/>
    <w:rsid w:val="000F6F44"/>
    <w:rsid w:val="00113C83"/>
    <w:rsid w:val="001312DB"/>
    <w:rsid w:val="001B5110"/>
    <w:rsid w:val="001B55E7"/>
    <w:rsid w:val="002571FF"/>
    <w:rsid w:val="002C03B4"/>
    <w:rsid w:val="002F2AEB"/>
    <w:rsid w:val="00386C75"/>
    <w:rsid w:val="003A317C"/>
    <w:rsid w:val="003D63C9"/>
    <w:rsid w:val="003E5DC8"/>
    <w:rsid w:val="004245AD"/>
    <w:rsid w:val="00425A2F"/>
    <w:rsid w:val="00463CF4"/>
    <w:rsid w:val="005007C4"/>
    <w:rsid w:val="0054738A"/>
    <w:rsid w:val="00563FE3"/>
    <w:rsid w:val="00565FB8"/>
    <w:rsid w:val="006C63FA"/>
    <w:rsid w:val="006D0C5F"/>
    <w:rsid w:val="00717FCC"/>
    <w:rsid w:val="007213EA"/>
    <w:rsid w:val="00727306"/>
    <w:rsid w:val="007556C1"/>
    <w:rsid w:val="00770C4A"/>
    <w:rsid w:val="00774677"/>
    <w:rsid w:val="007C68A5"/>
    <w:rsid w:val="007E77FF"/>
    <w:rsid w:val="00840E1B"/>
    <w:rsid w:val="00843EB3"/>
    <w:rsid w:val="008634A9"/>
    <w:rsid w:val="008A4443"/>
    <w:rsid w:val="008C1A07"/>
    <w:rsid w:val="008C2683"/>
    <w:rsid w:val="008D27F1"/>
    <w:rsid w:val="008E27D3"/>
    <w:rsid w:val="00976521"/>
    <w:rsid w:val="00984378"/>
    <w:rsid w:val="009A194A"/>
    <w:rsid w:val="009A55F5"/>
    <w:rsid w:val="00A71522"/>
    <w:rsid w:val="00A833FE"/>
    <w:rsid w:val="00AA1CD2"/>
    <w:rsid w:val="00AA2BA8"/>
    <w:rsid w:val="00AA5CA8"/>
    <w:rsid w:val="00AD4315"/>
    <w:rsid w:val="00AD6618"/>
    <w:rsid w:val="00B15767"/>
    <w:rsid w:val="00B35CAF"/>
    <w:rsid w:val="00B365F2"/>
    <w:rsid w:val="00B469D5"/>
    <w:rsid w:val="00B5365A"/>
    <w:rsid w:val="00B84F87"/>
    <w:rsid w:val="00B9228F"/>
    <w:rsid w:val="00BC4B14"/>
    <w:rsid w:val="00BF754A"/>
    <w:rsid w:val="00C16F24"/>
    <w:rsid w:val="00C55849"/>
    <w:rsid w:val="00C6451E"/>
    <w:rsid w:val="00C75EFE"/>
    <w:rsid w:val="00CA0759"/>
    <w:rsid w:val="00D0690E"/>
    <w:rsid w:val="00D17D93"/>
    <w:rsid w:val="00D72452"/>
    <w:rsid w:val="00D93AC4"/>
    <w:rsid w:val="00DB2A54"/>
    <w:rsid w:val="00DE79AD"/>
    <w:rsid w:val="00DF287C"/>
    <w:rsid w:val="00E06DA7"/>
    <w:rsid w:val="00E14157"/>
    <w:rsid w:val="00E62C6F"/>
    <w:rsid w:val="00FD277E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4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5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556C1"/>
    <w:rPr>
      <w:color w:val="0000FF"/>
      <w:u w:val="single"/>
    </w:rPr>
  </w:style>
  <w:style w:type="paragraph" w:styleId="a8">
    <w:name w:val="No Spacing"/>
    <w:uiPriority w:val="1"/>
    <w:qFormat/>
    <w:rsid w:val="007556C1"/>
    <w:pPr>
      <w:spacing w:after="0" w:line="240" w:lineRule="auto"/>
    </w:pPr>
  </w:style>
  <w:style w:type="character" w:styleId="a9">
    <w:name w:val="Strong"/>
    <w:qFormat/>
    <w:rsid w:val="00840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44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55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556C1"/>
    <w:rPr>
      <w:color w:val="0000FF"/>
      <w:u w:val="single"/>
    </w:rPr>
  </w:style>
  <w:style w:type="paragraph" w:styleId="a8">
    <w:name w:val="No Spacing"/>
    <w:uiPriority w:val="1"/>
    <w:qFormat/>
    <w:rsid w:val="007556C1"/>
    <w:pPr>
      <w:spacing w:after="0" w:line="240" w:lineRule="auto"/>
    </w:pPr>
  </w:style>
  <w:style w:type="character" w:styleId="a9">
    <w:name w:val="Strong"/>
    <w:qFormat/>
    <w:rsid w:val="00840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test/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svita.ua/school/rating/" TargetMode="Externa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0.09</c:v>
                </c:pt>
                <c:pt idx="1">
                  <c:v>0.26</c:v>
                </c:pt>
                <c:pt idx="2">
                  <c:v>0.23</c:v>
                </c:pt>
                <c:pt idx="3">
                  <c:v>0.24</c:v>
                </c:pt>
                <c:pt idx="4">
                  <c:v>0.12</c:v>
                </c:pt>
                <c:pt idx="5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0.06</c:v>
                </c:pt>
                <c:pt idx="1">
                  <c:v>0.25</c:v>
                </c:pt>
                <c:pt idx="2">
                  <c:v>0.28000000000000003</c:v>
                </c:pt>
                <c:pt idx="3">
                  <c:v>0.2</c:v>
                </c:pt>
                <c:pt idx="4">
                  <c:v>0.15</c:v>
                </c:pt>
                <c:pt idx="5">
                  <c:v>0.06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0.11</c:v>
                </c:pt>
                <c:pt idx="1">
                  <c:v>0.17</c:v>
                </c:pt>
                <c:pt idx="2">
                  <c:v>0.23</c:v>
                </c:pt>
                <c:pt idx="3">
                  <c:v>0.24</c:v>
                </c:pt>
                <c:pt idx="4">
                  <c:v>0.18</c:v>
                </c:pt>
                <c:pt idx="5">
                  <c:v>7.0000000000000007E-2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Лист1!$E$2:$E$7</c:f>
              <c:numCache>
                <c:formatCode>0%</c:formatCode>
                <c:ptCount val="6"/>
                <c:pt idx="0">
                  <c:v>0.16500000000000001</c:v>
                </c:pt>
                <c:pt idx="1">
                  <c:v>0.16</c:v>
                </c:pt>
                <c:pt idx="2">
                  <c:v>0.32500000000000001</c:v>
                </c:pt>
                <c:pt idx="3" formatCode="0.00%">
                  <c:v>0.19700000000000001</c:v>
                </c:pt>
                <c:pt idx="4" formatCode="0.00%">
                  <c:v>0.112</c:v>
                </c:pt>
                <c:pt idx="5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158144"/>
        <c:axId val="81159680"/>
      </c:barChart>
      <c:catAx>
        <c:axId val="8115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1159680"/>
        <c:crosses val="autoZero"/>
        <c:auto val="1"/>
        <c:lblAlgn val="ctr"/>
        <c:lblOffset val="100"/>
        <c:noMultiLvlLbl val="0"/>
      </c:catAx>
      <c:valAx>
        <c:axId val="81159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11581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0.11</c:v>
                </c:pt>
                <c:pt idx="1">
                  <c:v>0.34</c:v>
                </c:pt>
                <c:pt idx="2">
                  <c:v>0.18</c:v>
                </c:pt>
                <c:pt idx="3">
                  <c:v>0.18</c:v>
                </c:pt>
                <c:pt idx="4">
                  <c:v>0.16</c:v>
                </c:pt>
                <c:pt idx="5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0.19</c:v>
                </c:pt>
                <c:pt idx="1">
                  <c:v>0.12</c:v>
                </c:pt>
                <c:pt idx="2">
                  <c:v>0.44</c:v>
                </c:pt>
                <c:pt idx="3">
                  <c:v>0.16</c:v>
                </c:pt>
                <c:pt idx="4">
                  <c:v>0.05</c:v>
                </c:pt>
                <c:pt idx="5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180160"/>
        <c:axId val="81181696"/>
      </c:barChart>
      <c:catAx>
        <c:axId val="8118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81181696"/>
        <c:crosses val="autoZero"/>
        <c:auto val="1"/>
        <c:lblAlgn val="ctr"/>
        <c:lblOffset val="100"/>
        <c:noMultiLvlLbl val="0"/>
      </c:catAx>
      <c:valAx>
        <c:axId val="81181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11801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 formatCode="0.00%">
                  <c:v>0.29499999999999998</c:v>
                </c:pt>
                <c:pt idx="1">
                  <c:v>0.31</c:v>
                </c:pt>
                <c:pt idx="2">
                  <c:v>0.19</c:v>
                </c:pt>
                <c:pt idx="3" formatCode="0.00%">
                  <c:v>0.125</c:v>
                </c:pt>
                <c:pt idx="4">
                  <c:v>0.06</c:v>
                </c:pt>
                <c:pt idx="5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0.38</c:v>
                </c:pt>
                <c:pt idx="1">
                  <c:v>0.33</c:v>
                </c:pt>
                <c:pt idx="2">
                  <c:v>0.12</c:v>
                </c:pt>
                <c:pt idx="3">
                  <c:v>0.14000000000000001</c:v>
                </c:pt>
                <c:pt idx="4">
                  <c:v>0.03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0.19</c:v>
                </c:pt>
                <c:pt idx="1">
                  <c:v>0.48</c:v>
                </c:pt>
                <c:pt idx="2">
                  <c:v>0.18</c:v>
                </c:pt>
                <c:pt idx="3" formatCode="0.00%">
                  <c:v>9.5000000000000001E-2</c:v>
                </c:pt>
                <c:pt idx="4" formatCode="0.00%">
                  <c:v>5.5E-2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052032"/>
        <c:axId val="81053568"/>
      </c:barChart>
      <c:catAx>
        <c:axId val="81052032"/>
        <c:scaling>
          <c:orientation val="minMax"/>
        </c:scaling>
        <c:delete val="0"/>
        <c:axPos val="b"/>
        <c:majorTickMark val="out"/>
        <c:minorTickMark val="none"/>
        <c:tickLblPos val="nextTo"/>
        <c:crossAx val="81053568"/>
        <c:crosses val="autoZero"/>
        <c:auto val="1"/>
        <c:lblAlgn val="ctr"/>
        <c:lblOffset val="100"/>
        <c:noMultiLvlLbl val="0"/>
      </c:catAx>
      <c:valAx>
        <c:axId val="810535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81052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737024"/>
        <c:axId val="122739712"/>
      </c:barChart>
      <c:catAx>
        <c:axId val="122737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22739712"/>
        <c:crosses val="autoZero"/>
        <c:auto val="1"/>
        <c:lblAlgn val="ctr"/>
        <c:lblOffset val="100"/>
        <c:noMultiLvlLbl val="0"/>
      </c:catAx>
      <c:valAx>
        <c:axId val="12273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7370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743104"/>
        <c:axId val="56637696"/>
      </c:barChart>
      <c:catAx>
        <c:axId val="41743104"/>
        <c:scaling>
          <c:orientation val="minMax"/>
        </c:scaling>
        <c:delete val="0"/>
        <c:axPos val="b"/>
        <c:majorTickMark val="out"/>
        <c:minorTickMark val="none"/>
        <c:tickLblPos val="nextTo"/>
        <c:crossAx val="56637696"/>
        <c:crosses val="autoZero"/>
        <c:auto val="1"/>
        <c:lblAlgn val="ctr"/>
        <c:lblOffset val="100"/>
        <c:noMultiLvlLbl val="0"/>
      </c:catAx>
      <c:valAx>
        <c:axId val="56637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7431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19</c:v>
                </c:pt>
                <c:pt idx="2">
                  <c:v>25.5</c:v>
                </c:pt>
                <c:pt idx="3">
                  <c:v>22</c:v>
                </c:pt>
                <c:pt idx="4">
                  <c:v>25.5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</c:v>
                </c:pt>
                <c:pt idx="1">
                  <c:v>28</c:v>
                </c:pt>
                <c:pt idx="2">
                  <c:v>24</c:v>
                </c:pt>
                <c:pt idx="3">
                  <c:v>26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890752"/>
        <c:axId val="116479872"/>
      </c:barChart>
      <c:catAx>
        <c:axId val="88890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16479872"/>
        <c:crosses val="autoZero"/>
        <c:auto val="1"/>
        <c:lblAlgn val="ctr"/>
        <c:lblOffset val="100"/>
        <c:noMultiLvlLbl val="0"/>
      </c:catAx>
      <c:valAx>
        <c:axId val="11647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890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27</c:v>
                </c:pt>
                <c:pt idx="2">
                  <c:v>15</c:v>
                </c:pt>
                <c:pt idx="3">
                  <c:v>31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</c:v>
                </c:pt>
                <c:pt idx="1">
                  <c:v>24</c:v>
                </c:pt>
                <c:pt idx="2">
                  <c:v>26</c:v>
                </c:pt>
                <c:pt idx="3">
                  <c:v>22</c:v>
                </c:pt>
                <c:pt idx="4">
                  <c:v>14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661504"/>
        <c:axId val="80679680"/>
      </c:barChart>
      <c:catAx>
        <c:axId val="80661504"/>
        <c:scaling>
          <c:orientation val="minMax"/>
        </c:scaling>
        <c:delete val="0"/>
        <c:axPos val="b"/>
        <c:majorTickMark val="out"/>
        <c:minorTickMark val="none"/>
        <c:tickLblPos val="nextTo"/>
        <c:crossAx val="80679680"/>
        <c:crosses val="autoZero"/>
        <c:auto val="1"/>
        <c:lblAlgn val="ctr"/>
        <c:lblOffset val="100"/>
        <c:noMultiLvlLbl val="0"/>
      </c:catAx>
      <c:valAx>
        <c:axId val="8067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661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16</c:v>
                </c:pt>
                <c:pt idx="2">
                  <c:v>32</c:v>
                </c:pt>
                <c:pt idx="3">
                  <c:v>3</c:v>
                </c:pt>
                <c:pt idx="4">
                  <c:v>11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не подолали</c:v>
                </c:pt>
                <c:pt idx="1">
                  <c:v>100-120</c:v>
                </c:pt>
                <c:pt idx="2">
                  <c:v>120-140</c:v>
                </c:pt>
                <c:pt idx="3">
                  <c:v>140-160</c:v>
                </c:pt>
                <c:pt idx="4">
                  <c:v>160-180</c:v>
                </c:pt>
                <c:pt idx="5">
                  <c:v>180-200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</c:v>
                </c:pt>
                <c:pt idx="1">
                  <c:v>31</c:v>
                </c:pt>
                <c:pt idx="2">
                  <c:v>36</c:v>
                </c:pt>
                <c:pt idx="3">
                  <c:v>9</c:v>
                </c:pt>
                <c:pt idx="4">
                  <c:v>12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811584"/>
        <c:axId val="87813120"/>
      </c:barChart>
      <c:catAx>
        <c:axId val="8781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87813120"/>
        <c:crosses val="autoZero"/>
        <c:auto val="1"/>
        <c:lblAlgn val="ctr"/>
        <c:lblOffset val="100"/>
        <c:noMultiLvlLbl val="0"/>
      </c:catAx>
      <c:valAx>
        <c:axId val="8781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7811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3CD0-CF1B-4FE9-8410-19852437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8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2018-12-07T07:56:00Z</dcterms:created>
  <dcterms:modified xsi:type="dcterms:W3CDTF">2019-12-20T07:06:00Z</dcterms:modified>
</cp:coreProperties>
</file>